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4342" w14:textId="3A92529B" w:rsidR="001762B7" w:rsidRPr="00274547" w:rsidRDefault="001762B7" w:rsidP="00AA4989">
      <w:pPr>
        <w:rPr>
          <w:b/>
          <w:sz w:val="22"/>
          <w:szCs w:val="22"/>
        </w:rPr>
      </w:pPr>
    </w:p>
    <w:p w14:paraId="3E760D53" w14:textId="77777777" w:rsidR="001762B7" w:rsidRPr="00274547" w:rsidRDefault="001762B7" w:rsidP="008A5FCE">
      <w:pPr>
        <w:jc w:val="center"/>
        <w:rPr>
          <w:noProof/>
          <w:sz w:val="22"/>
          <w:szCs w:val="22"/>
          <w:lang w:eastAsia="en-GB"/>
        </w:rPr>
      </w:pPr>
    </w:p>
    <w:p w14:paraId="79329767" w14:textId="60FB063E" w:rsidR="001762B7" w:rsidRPr="008D6D41" w:rsidRDefault="008D6D41" w:rsidP="008D6D41">
      <w:pPr>
        <w:jc w:val="center"/>
        <w:rPr>
          <w:noProof/>
          <w:sz w:val="22"/>
          <w:szCs w:val="22"/>
          <w:lang w:eastAsia="en-GB"/>
        </w:rPr>
      </w:pPr>
      <w:r>
        <w:rPr>
          <w:noProof/>
          <w:lang w:eastAsia="en-GB"/>
        </w:rPr>
        <w:drawing>
          <wp:inline distT="0" distB="0" distL="0" distR="0" wp14:anchorId="1EBF7453" wp14:editId="06F786CC">
            <wp:extent cx="1847850" cy="867775"/>
            <wp:effectExtent l="0" t="0" r="0" b="8890"/>
            <wp:docPr id="1" name="Picture 1" descr="Hatfield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field Ho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692" cy="872397"/>
                    </a:xfrm>
                    <a:prstGeom prst="rect">
                      <a:avLst/>
                    </a:prstGeom>
                    <a:noFill/>
                    <a:ln>
                      <a:noFill/>
                    </a:ln>
                  </pic:spPr>
                </pic:pic>
              </a:graphicData>
            </a:graphic>
          </wp:inline>
        </w:drawing>
      </w:r>
    </w:p>
    <w:p w14:paraId="24E7436E" w14:textId="77777777" w:rsidR="008B28FC" w:rsidRPr="00274547" w:rsidRDefault="008B28FC" w:rsidP="008A5FCE">
      <w:pPr>
        <w:jc w:val="center"/>
        <w:rPr>
          <w:sz w:val="22"/>
          <w:szCs w:val="22"/>
        </w:rPr>
      </w:pPr>
    </w:p>
    <w:p w14:paraId="571293EC" w14:textId="77777777" w:rsidR="008A5FCE" w:rsidRPr="00274547" w:rsidRDefault="008B28FC" w:rsidP="008B28FC">
      <w:pPr>
        <w:jc w:val="center"/>
        <w:rPr>
          <w:b/>
          <w:sz w:val="22"/>
          <w:szCs w:val="22"/>
        </w:rPr>
      </w:pPr>
      <w:r w:rsidRPr="00274547">
        <w:rPr>
          <w:b/>
          <w:sz w:val="22"/>
          <w:szCs w:val="22"/>
        </w:rPr>
        <w:t>Job Description</w:t>
      </w:r>
    </w:p>
    <w:tbl>
      <w:tblPr>
        <w:tblStyle w:val="TableGrid"/>
        <w:tblW w:w="0" w:type="auto"/>
        <w:tblLook w:val="04A0" w:firstRow="1" w:lastRow="0" w:firstColumn="1" w:lastColumn="0" w:noHBand="0" w:noVBand="1"/>
      </w:tblPr>
      <w:tblGrid>
        <w:gridCol w:w="1696"/>
        <w:gridCol w:w="7320"/>
      </w:tblGrid>
      <w:tr w:rsidR="007269AC" w:rsidRPr="00274547" w14:paraId="6289C05C" w14:textId="77777777" w:rsidTr="00E10493">
        <w:tc>
          <w:tcPr>
            <w:tcW w:w="1696" w:type="dxa"/>
          </w:tcPr>
          <w:p w14:paraId="7EC1B114" w14:textId="77777777" w:rsidR="007269AC" w:rsidRPr="00274547" w:rsidRDefault="007269AC" w:rsidP="007269AC">
            <w:pPr>
              <w:rPr>
                <w:sz w:val="22"/>
                <w:szCs w:val="22"/>
              </w:rPr>
            </w:pPr>
            <w:r w:rsidRPr="00274547">
              <w:rPr>
                <w:b/>
                <w:sz w:val="22"/>
                <w:szCs w:val="22"/>
              </w:rPr>
              <w:t>Job Title:</w:t>
            </w:r>
            <w:r w:rsidRPr="00274547">
              <w:rPr>
                <w:sz w:val="22"/>
                <w:szCs w:val="22"/>
              </w:rPr>
              <w:t xml:space="preserve"> </w:t>
            </w:r>
          </w:p>
        </w:tc>
        <w:tc>
          <w:tcPr>
            <w:tcW w:w="7320" w:type="dxa"/>
          </w:tcPr>
          <w:p w14:paraId="67B33F21" w14:textId="5130827B" w:rsidR="007269AC" w:rsidRPr="00274547" w:rsidRDefault="003328A6" w:rsidP="00290163">
            <w:pPr>
              <w:rPr>
                <w:sz w:val="22"/>
                <w:szCs w:val="22"/>
              </w:rPr>
            </w:pPr>
            <w:r>
              <w:rPr>
                <w:sz w:val="22"/>
                <w:szCs w:val="22"/>
              </w:rPr>
              <w:t>Evening/Night Security</w:t>
            </w:r>
            <w:r w:rsidR="008D6D41">
              <w:rPr>
                <w:sz w:val="22"/>
                <w:szCs w:val="22"/>
              </w:rPr>
              <w:t xml:space="preserve"> Watchperson</w:t>
            </w:r>
          </w:p>
        </w:tc>
      </w:tr>
      <w:tr w:rsidR="007269AC" w:rsidRPr="00274547" w14:paraId="5FF09530" w14:textId="77777777" w:rsidTr="00E10493">
        <w:tc>
          <w:tcPr>
            <w:tcW w:w="1696" w:type="dxa"/>
          </w:tcPr>
          <w:p w14:paraId="59A56E6D" w14:textId="77777777" w:rsidR="007269AC" w:rsidRPr="00274547" w:rsidRDefault="007269AC" w:rsidP="007269AC">
            <w:pPr>
              <w:rPr>
                <w:sz w:val="22"/>
                <w:szCs w:val="22"/>
              </w:rPr>
            </w:pPr>
            <w:r w:rsidRPr="00274547">
              <w:rPr>
                <w:b/>
                <w:sz w:val="22"/>
                <w:szCs w:val="22"/>
              </w:rPr>
              <w:t>Location:</w:t>
            </w:r>
            <w:r w:rsidRPr="00274547">
              <w:rPr>
                <w:sz w:val="22"/>
                <w:szCs w:val="22"/>
              </w:rPr>
              <w:t xml:space="preserve">  </w:t>
            </w:r>
          </w:p>
        </w:tc>
        <w:tc>
          <w:tcPr>
            <w:tcW w:w="7320" w:type="dxa"/>
          </w:tcPr>
          <w:p w14:paraId="3A8A1FBE" w14:textId="0854C9D6" w:rsidR="007269AC" w:rsidRPr="00274547" w:rsidRDefault="003328A6" w:rsidP="00290163">
            <w:pPr>
              <w:rPr>
                <w:sz w:val="22"/>
                <w:szCs w:val="22"/>
              </w:rPr>
            </w:pPr>
            <w:r>
              <w:rPr>
                <w:sz w:val="22"/>
                <w:szCs w:val="22"/>
              </w:rPr>
              <w:t>Hatfield House</w:t>
            </w:r>
          </w:p>
        </w:tc>
      </w:tr>
      <w:tr w:rsidR="00E10493" w:rsidRPr="00274547" w14:paraId="6E6CFF17" w14:textId="77777777" w:rsidTr="00E10493">
        <w:tc>
          <w:tcPr>
            <w:tcW w:w="1696" w:type="dxa"/>
          </w:tcPr>
          <w:p w14:paraId="2B98321F" w14:textId="77777777" w:rsidR="00E10493" w:rsidRPr="00274547" w:rsidRDefault="00E10493" w:rsidP="00E10493">
            <w:pPr>
              <w:rPr>
                <w:b/>
                <w:sz w:val="22"/>
                <w:szCs w:val="22"/>
              </w:rPr>
            </w:pPr>
            <w:r w:rsidRPr="00274547">
              <w:rPr>
                <w:b/>
                <w:sz w:val="22"/>
                <w:szCs w:val="22"/>
              </w:rPr>
              <w:t xml:space="preserve">Contract: </w:t>
            </w:r>
          </w:p>
        </w:tc>
        <w:tc>
          <w:tcPr>
            <w:tcW w:w="7320" w:type="dxa"/>
          </w:tcPr>
          <w:p w14:paraId="08C7A762" w14:textId="6926277A" w:rsidR="00E10493" w:rsidRPr="00274547" w:rsidRDefault="003328A6" w:rsidP="00E10493">
            <w:pPr>
              <w:rPr>
                <w:sz w:val="22"/>
                <w:szCs w:val="22"/>
              </w:rPr>
            </w:pPr>
            <w:r>
              <w:rPr>
                <w:sz w:val="22"/>
                <w:szCs w:val="22"/>
              </w:rPr>
              <w:t>Permanent</w:t>
            </w:r>
          </w:p>
        </w:tc>
      </w:tr>
      <w:tr w:rsidR="00E10493" w:rsidRPr="00274547" w14:paraId="4AF508A3" w14:textId="77777777" w:rsidTr="00E10493">
        <w:tc>
          <w:tcPr>
            <w:tcW w:w="1696" w:type="dxa"/>
          </w:tcPr>
          <w:p w14:paraId="668300CD" w14:textId="77777777" w:rsidR="00E10493" w:rsidRPr="00274547" w:rsidRDefault="00E10493" w:rsidP="00E10493">
            <w:pPr>
              <w:rPr>
                <w:sz w:val="22"/>
                <w:szCs w:val="22"/>
              </w:rPr>
            </w:pPr>
            <w:r w:rsidRPr="00274547">
              <w:rPr>
                <w:b/>
                <w:sz w:val="22"/>
                <w:szCs w:val="22"/>
              </w:rPr>
              <w:t>Hours:</w:t>
            </w:r>
            <w:r w:rsidRPr="00274547">
              <w:rPr>
                <w:sz w:val="22"/>
                <w:szCs w:val="22"/>
              </w:rPr>
              <w:t xml:space="preserve"> </w:t>
            </w:r>
          </w:p>
        </w:tc>
        <w:tc>
          <w:tcPr>
            <w:tcW w:w="7320" w:type="dxa"/>
          </w:tcPr>
          <w:p w14:paraId="5712B1D8" w14:textId="02A7C414" w:rsidR="003328A6" w:rsidRDefault="00283F51" w:rsidP="00E10493">
            <w:pPr>
              <w:rPr>
                <w:sz w:val="22"/>
                <w:szCs w:val="22"/>
              </w:rPr>
            </w:pPr>
            <w:r>
              <w:rPr>
                <w:sz w:val="22"/>
                <w:szCs w:val="22"/>
              </w:rPr>
              <w:t>This is a part-time position</w:t>
            </w:r>
            <w:r w:rsidR="00780FA7">
              <w:rPr>
                <w:sz w:val="22"/>
                <w:szCs w:val="22"/>
              </w:rPr>
              <w:t xml:space="preserve">. </w:t>
            </w:r>
          </w:p>
          <w:p w14:paraId="036B6B03" w14:textId="33C71090" w:rsidR="00634369" w:rsidRPr="00634369" w:rsidRDefault="00780FA7" w:rsidP="00CD202A">
            <w:pPr>
              <w:rPr>
                <w:sz w:val="22"/>
                <w:szCs w:val="22"/>
              </w:rPr>
            </w:pPr>
            <w:r>
              <w:rPr>
                <w:sz w:val="22"/>
                <w:szCs w:val="22"/>
              </w:rPr>
              <w:t>The s</w:t>
            </w:r>
            <w:r w:rsidR="003328A6">
              <w:rPr>
                <w:sz w:val="22"/>
                <w:szCs w:val="22"/>
              </w:rPr>
              <w:t xml:space="preserve">hift structure </w:t>
            </w:r>
            <w:r>
              <w:rPr>
                <w:sz w:val="22"/>
                <w:szCs w:val="22"/>
              </w:rPr>
              <w:t xml:space="preserve">is </w:t>
            </w:r>
            <w:r w:rsidR="003328A6">
              <w:rPr>
                <w:sz w:val="22"/>
                <w:szCs w:val="22"/>
              </w:rPr>
              <w:t>based on a rolling 9 day working pattern</w:t>
            </w:r>
            <w:r>
              <w:rPr>
                <w:sz w:val="22"/>
                <w:szCs w:val="22"/>
              </w:rPr>
              <w:t>, which includes</w:t>
            </w:r>
            <w:r w:rsidR="00286DD5">
              <w:rPr>
                <w:sz w:val="22"/>
                <w:szCs w:val="22"/>
              </w:rPr>
              <w:t xml:space="preserve"> both</w:t>
            </w:r>
            <w:r>
              <w:rPr>
                <w:sz w:val="22"/>
                <w:szCs w:val="22"/>
              </w:rPr>
              <w:t xml:space="preserve"> </w:t>
            </w:r>
            <w:r w:rsidR="00286DD5">
              <w:rPr>
                <w:sz w:val="22"/>
                <w:szCs w:val="22"/>
              </w:rPr>
              <w:t xml:space="preserve">weekday and </w:t>
            </w:r>
            <w:r>
              <w:rPr>
                <w:sz w:val="22"/>
                <w:szCs w:val="22"/>
              </w:rPr>
              <w:t xml:space="preserve">weekend work. In a typical 9 day period, you will work </w:t>
            </w:r>
            <w:r w:rsidR="00CD202A">
              <w:rPr>
                <w:sz w:val="22"/>
                <w:szCs w:val="22"/>
              </w:rPr>
              <w:t>three shifts consisting of</w:t>
            </w:r>
            <w:r>
              <w:rPr>
                <w:sz w:val="22"/>
                <w:szCs w:val="22"/>
              </w:rPr>
              <w:t xml:space="preserve"> evening shift</w:t>
            </w:r>
            <w:r w:rsidR="00CD202A">
              <w:rPr>
                <w:sz w:val="22"/>
                <w:szCs w:val="22"/>
              </w:rPr>
              <w:t>s</w:t>
            </w:r>
            <w:r>
              <w:rPr>
                <w:sz w:val="22"/>
                <w:szCs w:val="22"/>
              </w:rPr>
              <w:t xml:space="preserve"> (18.00-23.00) and</w:t>
            </w:r>
            <w:r w:rsidR="00CD202A">
              <w:rPr>
                <w:sz w:val="22"/>
                <w:szCs w:val="22"/>
              </w:rPr>
              <w:t xml:space="preserve"> </w:t>
            </w:r>
            <w:r>
              <w:rPr>
                <w:sz w:val="22"/>
                <w:szCs w:val="22"/>
              </w:rPr>
              <w:t>overnight shifts (23.00-08.00</w:t>
            </w:r>
            <w:r w:rsidR="002C37C9">
              <w:rPr>
                <w:sz w:val="22"/>
                <w:szCs w:val="22"/>
              </w:rPr>
              <w:t>)</w:t>
            </w:r>
            <w:r w:rsidR="00286DD5">
              <w:rPr>
                <w:sz w:val="22"/>
                <w:szCs w:val="22"/>
              </w:rPr>
              <w:t xml:space="preserve">. </w:t>
            </w:r>
            <w:r w:rsidR="00012F48">
              <w:rPr>
                <w:sz w:val="22"/>
                <w:szCs w:val="22"/>
              </w:rPr>
              <w:t xml:space="preserve">On average, you will work 25 hours a week, but some weeks might be up to 30 hours or down to 20 hours. </w:t>
            </w:r>
            <w:r w:rsidR="00286DD5">
              <w:rPr>
                <w:sz w:val="22"/>
                <w:szCs w:val="22"/>
              </w:rPr>
              <w:t>Shift patterns are communicated ahead of time by the Visitor Operations Manager.</w:t>
            </w:r>
            <w:r>
              <w:rPr>
                <w:sz w:val="22"/>
                <w:szCs w:val="22"/>
              </w:rPr>
              <w:t xml:space="preserve"> </w:t>
            </w:r>
          </w:p>
        </w:tc>
      </w:tr>
      <w:tr w:rsidR="008D6D41" w:rsidRPr="00274547" w14:paraId="7467C8E1" w14:textId="77777777" w:rsidTr="00E10493">
        <w:tc>
          <w:tcPr>
            <w:tcW w:w="1696" w:type="dxa"/>
          </w:tcPr>
          <w:p w14:paraId="30F26380" w14:textId="6DDB294C" w:rsidR="008D6D41" w:rsidRPr="008D6D41" w:rsidRDefault="008D6D41" w:rsidP="00283F51">
            <w:pPr>
              <w:rPr>
                <w:b/>
                <w:sz w:val="22"/>
                <w:szCs w:val="22"/>
              </w:rPr>
            </w:pPr>
            <w:r w:rsidRPr="008D6D41">
              <w:rPr>
                <w:b/>
                <w:bCs/>
                <w:sz w:val="22"/>
                <w:szCs w:val="22"/>
              </w:rPr>
              <w:t>Salary (gross, per annum):</w:t>
            </w:r>
          </w:p>
        </w:tc>
        <w:tc>
          <w:tcPr>
            <w:tcW w:w="7320" w:type="dxa"/>
          </w:tcPr>
          <w:p w14:paraId="131895DA" w14:textId="33AF2D81" w:rsidR="00286DD5" w:rsidRDefault="00CD202A" w:rsidP="00286DD5">
            <w:pPr>
              <w:rPr>
                <w:sz w:val="22"/>
                <w:szCs w:val="22"/>
              </w:rPr>
            </w:pPr>
            <w:r>
              <w:rPr>
                <w:sz w:val="22"/>
                <w:szCs w:val="22"/>
              </w:rPr>
              <w:t>£14,300</w:t>
            </w:r>
            <w:r w:rsidR="003A678A">
              <w:rPr>
                <w:sz w:val="22"/>
                <w:szCs w:val="22"/>
              </w:rPr>
              <w:t xml:space="preserve"> per annum</w:t>
            </w:r>
          </w:p>
          <w:p w14:paraId="5DDFF932" w14:textId="6250441A" w:rsidR="008D6D41" w:rsidRPr="008D6D41" w:rsidRDefault="00F327EE" w:rsidP="00286DD5">
            <w:pPr>
              <w:rPr>
                <w:sz w:val="22"/>
                <w:szCs w:val="22"/>
              </w:rPr>
            </w:pPr>
            <w:r>
              <w:rPr>
                <w:sz w:val="22"/>
                <w:szCs w:val="22"/>
              </w:rPr>
              <w:t>(</w:t>
            </w:r>
            <w:r w:rsidR="00286DD5">
              <w:rPr>
                <w:sz w:val="22"/>
                <w:szCs w:val="22"/>
              </w:rPr>
              <w:t>The</w:t>
            </w:r>
            <w:r>
              <w:rPr>
                <w:sz w:val="22"/>
                <w:szCs w:val="22"/>
              </w:rPr>
              <w:t xml:space="preserve"> </w:t>
            </w:r>
            <w:r w:rsidR="003A678A">
              <w:rPr>
                <w:sz w:val="22"/>
                <w:szCs w:val="22"/>
              </w:rPr>
              <w:t xml:space="preserve">full-time </w:t>
            </w:r>
            <w:r>
              <w:rPr>
                <w:sz w:val="22"/>
                <w:szCs w:val="22"/>
              </w:rPr>
              <w:t xml:space="preserve">equivalent salary </w:t>
            </w:r>
            <w:r w:rsidR="00286DD5">
              <w:rPr>
                <w:sz w:val="22"/>
                <w:szCs w:val="22"/>
              </w:rPr>
              <w:t>would be</w:t>
            </w:r>
            <w:r>
              <w:rPr>
                <w:sz w:val="22"/>
                <w:szCs w:val="22"/>
              </w:rPr>
              <w:t xml:space="preserve"> </w:t>
            </w:r>
            <w:r w:rsidR="008D6D41" w:rsidRPr="008D6D41">
              <w:rPr>
                <w:sz w:val="22"/>
                <w:szCs w:val="22"/>
              </w:rPr>
              <w:t>£22,880</w:t>
            </w:r>
            <w:r w:rsidR="003A678A">
              <w:rPr>
                <w:sz w:val="22"/>
                <w:szCs w:val="22"/>
              </w:rPr>
              <w:t xml:space="preserve"> </w:t>
            </w:r>
            <w:r w:rsidR="008D6D41" w:rsidRPr="008D6D41">
              <w:rPr>
                <w:sz w:val="22"/>
                <w:szCs w:val="22"/>
              </w:rPr>
              <w:t>p</w:t>
            </w:r>
            <w:r w:rsidR="003A678A">
              <w:rPr>
                <w:sz w:val="22"/>
                <w:szCs w:val="22"/>
              </w:rPr>
              <w:t xml:space="preserve">er </w:t>
            </w:r>
            <w:r w:rsidR="008D6D41" w:rsidRPr="008D6D41">
              <w:rPr>
                <w:sz w:val="22"/>
                <w:szCs w:val="22"/>
              </w:rPr>
              <w:t>a</w:t>
            </w:r>
            <w:r w:rsidR="003A678A">
              <w:rPr>
                <w:sz w:val="22"/>
                <w:szCs w:val="22"/>
              </w:rPr>
              <w:t>nnum</w:t>
            </w:r>
            <w:r w:rsidR="008D6D41" w:rsidRPr="008D6D41">
              <w:rPr>
                <w:sz w:val="22"/>
                <w:szCs w:val="22"/>
              </w:rPr>
              <w:t>)</w:t>
            </w:r>
          </w:p>
        </w:tc>
      </w:tr>
      <w:tr w:rsidR="00E10493" w:rsidRPr="00274547" w14:paraId="230B77BF" w14:textId="77777777" w:rsidTr="00E10493">
        <w:tc>
          <w:tcPr>
            <w:tcW w:w="1696" w:type="dxa"/>
          </w:tcPr>
          <w:p w14:paraId="3559380C" w14:textId="77777777" w:rsidR="00E10493" w:rsidRPr="00274547" w:rsidRDefault="00E10493" w:rsidP="00E10493">
            <w:pPr>
              <w:rPr>
                <w:b/>
                <w:sz w:val="22"/>
                <w:szCs w:val="22"/>
              </w:rPr>
            </w:pPr>
            <w:r w:rsidRPr="00274547">
              <w:rPr>
                <w:b/>
                <w:sz w:val="22"/>
                <w:szCs w:val="22"/>
              </w:rPr>
              <w:t>Reporting to:</w:t>
            </w:r>
          </w:p>
        </w:tc>
        <w:tc>
          <w:tcPr>
            <w:tcW w:w="7320" w:type="dxa"/>
          </w:tcPr>
          <w:p w14:paraId="3AC7EE3D" w14:textId="1B7E5741" w:rsidR="00E10493" w:rsidRPr="00274547" w:rsidRDefault="003328A6" w:rsidP="00E10493">
            <w:pPr>
              <w:rPr>
                <w:sz w:val="22"/>
                <w:szCs w:val="22"/>
              </w:rPr>
            </w:pPr>
            <w:r>
              <w:rPr>
                <w:sz w:val="22"/>
                <w:szCs w:val="22"/>
              </w:rPr>
              <w:t>Visitor Operations Manager</w:t>
            </w:r>
          </w:p>
        </w:tc>
      </w:tr>
      <w:tr w:rsidR="00E10493" w:rsidRPr="00274547" w14:paraId="38EE29BD" w14:textId="77777777" w:rsidTr="00E10493">
        <w:tc>
          <w:tcPr>
            <w:tcW w:w="1696" w:type="dxa"/>
          </w:tcPr>
          <w:p w14:paraId="09FDAF36" w14:textId="77777777" w:rsidR="00E10493" w:rsidRPr="00274547" w:rsidRDefault="00E10493" w:rsidP="00E10493">
            <w:pPr>
              <w:rPr>
                <w:b/>
                <w:sz w:val="22"/>
                <w:szCs w:val="22"/>
              </w:rPr>
            </w:pPr>
            <w:r w:rsidRPr="00274547">
              <w:rPr>
                <w:b/>
                <w:sz w:val="22"/>
                <w:szCs w:val="22"/>
              </w:rPr>
              <w:t>Start date:</w:t>
            </w:r>
          </w:p>
        </w:tc>
        <w:tc>
          <w:tcPr>
            <w:tcW w:w="7320" w:type="dxa"/>
          </w:tcPr>
          <w:p w14:paraId="64374F68" w14:textId="0229F3FF" w:rsidR="00E10493" w:rsidRPr="00274547" w:rsidRDefault="00D30705" w:rsidP="000A5A1E">
            <w:pPr>
              <w:rPr>
                <w:sz w:val="22"/>
                <w:szCs w:val="22"/>
              </w:rPr>
            </w:pPr>
            <w:r>
              <w:rPr>
                <w:sz w:val="22"/>
                <w:szCs w:val="22"/>
              </w:rPr>
              <w:t>Ideally September 2022</w:t>
            </w:r>
          </w:p>
        </w:tc>
      </w:tr>
    </w:tbl>
    <w:p w14:paraId="23C41326" w14:textId="77777777" w:rsidR="0019091A" w:rsidRPr="00274547" w:rsidRDefault="0019091A" w:rsidP="008A5FCE">
      <w:pPr>
        <w:rPr>
          <w:sz w:val="22"/>
          <w:szCs w:val="22"/>
        </w:rPr>
      </w:pPr>
    </w:p>
    <w:p w14:paraId="341F6A54" w14:textId="77777777" w:rsidR="00E842D6" w:rsidRPr="00274547" w:rsidRDefault="00E842D6" w:rsidP="00FA203B">
      <w:pPr>
        <w:jc w:val="both"/>
        <w:rPr>
          <w:b/>
          <w:sz w:val="22"/>
          <w:szCs w:val="22"/>
        </w:rPr>
      </w:pPr>
      <w:r w:rsidRPr="00274547">
        <w:rPr>
          <w:b/>
          <w:sz w:val="22"/>
          <w:szCs w:val="22"/>
        </w:rPr>
        <w:t>Place of Work</w:t>
      </w:r>
    </w:p>
    <w:p w14:paraId="628D9F42" w14:textId="42EC00CB" w:rsidR="00886512" w:rsidRDefault="00886512" w:rsidP="00FA203B">
      <w:pPr>
        <w:jc w:val="both"/>
        <w:rPr>
          <w:sz w:val="22"/>
          <w:szCs w:val="22"/>
        </w:rPr>
      </w:pPr>
      <w:r w:rsidRPr="00886512">
        <w:rPr>
          <w:sz w:val="22"/>
          <w:szCs w:val="22"/>
        </w:rPr>
        <w:t xml:space="preserve">Hatfield House, the historic home of the </w:t>
      </w:r>
      <w:proofErr w:type="spellStart"/>
      <w:r w:rsidRPr="00886512">
        <w:rPr>
          <w:sz w:val="22"/>
          <w:szCs w:val="22"/>
        </w:rPr>
        <w:t>Marquess</w:t>
      </w:r>
      <w:proofErr w:type="spellEnd"/>
      <w:r w:rsidRPr="00886512">
        <w:rPr>
          <w:sz w:val="22"/>
          <w:szCs w:val="22"/>
        </w:rPr>
        <w:t xml:space="preserve"> of Salisbury, sits within Hatfield Park, the centrepiece to the Hatfield Park Estate, which is located on the eastern fringe of Hatfield in Hertfordshire.  Hatfield Park Estate is managed by a dedicated management team based at the Estate Office, a short distance from Hatfield House. The Estate is a vibrant business which is primarily focused upon let residential and commercial property, along with farming and forestry, development and tourism, leisure and hospitality. Hatfield House and Gardens are open to the public from Easter until the end of September whilst the Park is open to local members all year round. In addition to day visitors, the estate hosts a number of large and small events, filming projects, together with parties, weddings and functions at a variety of locations across the estate. Gascoyne takes a long-term approach to business and is committed to delivering high quality economic, social and environmental value – a long term sense of responsibility is fundamental to the way in which the estate is managed.</w:t>
      </w:r>
    </w:p>
    <w:p w14:paraId="72E7382C" w14:textId="77777777" w:rsidR="00886512" w:rsidRDefault="00886512" w:rsidP="00FA203B">
      <w:pPr>
        <w:jc w:val="both"/>
        <w:rPr>
          <w:sz w:val="22"/>
          <w:szCs w:val="22"/>
        </w:rPr>
      </w:pPr>
    </w:p>
    <w:p w14:paraId="1483E886" w14:textId="77777777" w:rsidR="008E231C" w:rsidRPr="00274547" w:rsidRDefault="008E231C" w:rsidP="00FA203B">
      <w:pPr>
        <w:jc w:val="both"/>
        <w:rPr>
          <w:b/>
          <w:sz w:val="22"/>
          <w:szCs w:val="22"/>
        </w:rPr>
      </w:pPr>
      <w:r w:rsidRPr="00274547">
        <w:rPr>
          <w:b/>
          <w:sz w:val="22"/>
          <w:szCs w:val="22"/>
        </w:rPr>
        <w:t>Summary</w:t>
      </w:r>
      <w:r w:rsidR="00E10493" w:rsidRPr="00274547">
        <w:rPr>
          <w:b/>
          <w:sz w:val="22"/>
          <w:szCs w:val="22"/>
        </w:rPr>
        <w:t xml:space="preserve"> of the Role</w:t>
      </w:r>
    </w:p>
    <w:p w14:paraId="237C2104" w14:textId="0807FA45" w:rsidR="0039686F" w:rsidRPr="00274547" w:rsidRDefault="0039686F" w:rsidP="00FA203B">
      <w:pPr>
        <w:jc w:val="both"/>
        <w:rPr>
          <w:sz w:val="22"/>
          <w:szCs w:val="22"/>
        </w:rPr>
      </w:pPr>
      <w:r w:rsidRPr="00274547">
        <w:rPr>
          <w:sz w:val="22"/>
          <w:szCs w:val="22"/>
        </w:rPr>
        <w:t xml:space="preserve">This role </w:t>
      </w:r>
      <w:r w:rsidR="003328A6">
        <w:rPr>
          <w:sz w:val="22"/>
          <w:szCs w:val="22"/>
        </w:rPr>
        <w:t>is a permanent position, but will be subject to a successful 3 month probation period.</w:t>
      </w:r>
    </w:p>
    <w:p w14:paraId="6C0B631A" w14:textId="4853CC77" w:rsidR="00105F70" w:rsidRPr="00274547" w:rsidRDefault="00886512" w:rsidP="00DC6E57">
      <w:pPr>
        <w:jc w:val="both"/>
        <w:rPr>
          <w:sz w:val="22"/>
          <w:szCs w:val="22"/>
        </w:rPr>
      </w:pPr>
      <w:r>
        <w:rPr>
          <w:sz w:val="22"/>
          <w:szCs w:val="22"/>
        </w:rPr>
        <w:t>This role is primarily based within Hatfield House itself.</w:t>
      </w:r>
      <w:r>
        <w:rPr>
          <w:sz w:val="22"/>
          <w:szCs w:val="22"/>
        </w:rPr>
        <w:t xml:space="preserve"> </w:t>
      </w:r>
      <w:r w:rsidR="003328A6">
        <w:rPr>
          <w:sz w:val="22"/>
          <w:szCs w:val="22"/>
        </w:rPr>
        <w:t>House Security personnel</w:t>
      </w:r>
      <w:r w:rsidR="00BB063C" w:rsidRPr="00274547">
        <w:rPr>
          <w:sz w:val="22"/>
          <w:szCs w:val="22"/>
        </w:rPr>
        <w:t xml:space="preserve"> will</w:t>
      </w:r>
      <w:r w:rsidR="008F351B" w:rsidRPr="00274547">
        <w:rPr>
          <w:sz w:val="22"/>
          <w:szCs w:val="22"/>
        </w:rPr>
        <w:t xml:space="preserve"> </w:t>
      </w:r>
      <w:r w:rsidR="00517AA2" w:rsidRPr="00274547">
        <w:rPr>
          <w:sz w:val="22"/>
          <w:szCs w:val="22"/>
        </w:rPr>
        <w:t xml:space="preserve">be the first point of contact </w:t>
      </w:r>
      <w:r w:rsidR="003328A6">
        <w:rPr>
          <w:sz w:val="22"/>
          <w:szCs w:val="22"/>
        </w:rPr>
        <w:t xml:space="preserve">for the family and any internal or external guests or visitors to the house within the advertised hours. The successful candidate will </w:t>
      </w:r>
      <w:r w:rsidR="00283F51">
        <w:rPr>
          <w:sz w:val="22"/>
          <w:szCs w:val="22"/>
        </w:rPr>
        <w:t>have</w:t>
      </w:r>
      <w:r w:rsidR="00517AA2" w:rsidRPr="00274547">
        <w:rPr>
          <w:sz w:val="22"/>
          <w:szCs w:val="22"/>
        </w:rPr>
        <w:t xml:space="preserve"> the ability to remain calm, professional and ev</w:t>
      </w:r>
      <w:r w:rsidR="008F351B" w:rsidRPr="00274547">
        <w:rPr>
          <w:sz w:val="22"/>
          <w:szCs w:val="22"/>
        </w:rPr>
        <w:t>en-tempered. You wi</w:t>
      </w:r>
      <w:r w:rsidR="00517AA2" w:rsidRPr="00274547">
        <w:rPr>
          <w:sz w:val="22"/>
          <w:szCs w:val="22"/>
        </w:rPr>
        <w:t xml:space="preserve">ll need to be comfortable dealing with the public and other professionals in a timely and efficient manner, and to work on your own initiative </w:t>
      </w:r>
      <w:r w:rsidR="003328A6">
        <w:rPr>
          <w:sz w:val="22"/>
          <w:szCs w:val="22"/>
        </w:rPr>
        <w:t xml:space="preserve">often at unsociable hours. The primary responsibility of the evening </w:t>
      </w:r>
      <w:r w:rsidR="00283F51">
        <w:rPr>
          <w:sz w:val="22"/>
          <w:szCs w:val="22"/>
        </w:rPr>
        <w:t>and</w:t>
      </w:r>
      <w:r w:rsidR="003328A6">
        <w:rPr>
          <w:sz w:val="22"/>
          <w:szCs w:val="22"/>
        </w:rPr>
        <w:t xml:space="preserve"> night security </w:t>
      </w:r>
      <w:r w:rsidR="00283F51">
        <w:rPr>
          <w:sz w:val="22"/>
          <w:szCs w:val="22"/>
        </w:rPr>
        <w:t xml:space="preserve">watchperson </w:t>
      </w:r>
      <w:r w:rsidR="003328A6">
        <w:rPr>
          <w:sz w:val="22"/>
          <w:szCs w:val="22"/>
        </w:rPr>
        <w:t xml:space="preserve">is to maintain the safety and security of </w:t>
      </w:r>
      <w:r w:rsidR="00283F51">
        <w:rPr>
          <w:sz w:val="22"/>
          <w:szCs w:val="22"/>
        </w:rPr>
        <w:t>this</w:t>
      </w:r>
      <w:r w:rsidR="003328A6">
        <w:rPr>
          <w:sz w:val="22"/>
          <w:szCs w:val="22"/>
        </w:rPr>
        <w:t xml:space="preserve"> residential stately home at all times.</w:t>
      </w:r>
    </w:p>
    <w:p w14:paraId="0BE5D5AF" w14:textId="77777777" w:rsidR="00517AA2" w:rsidRPr="00274547" w:rsidRDefault="00517AA2" w:rsidP="00FA203B">
      <w:pPr>
        <w:jc w:val="both"/>
        <w:rPr>
          <w:b/>
          <w:sz w:val="22"/>
          <w:szCs w:val="22"/>
        </w:rPr>
      </w:pPr>
    </w:p>
    <w:p w14:paraId="0B434A28" w14:textId="77777777" w:rsidR="008A5FCE" w:rsidRPr="00274547" w:rsidRDefault="00A513EA" w:rsidP="00FA203B">
      <w:pPr>
        <w:jc w:val="both"/>
        <w:rPr>
          <w:b/>
          <w:sz w:val="22"/>
          <w:szCs w:val="22"/>
        </w:rPr>
      </w:pPr>
      <w:r w:rsidRPr="00274547">
        <w:rPr>
          <w:b/>
          <w:sz w:val="22"/>
          <w:szCs w:val="22"/>
        </w:rPr>
        <w:t xml:space="preserve">Main Responsibilities / </w:t>
      </w:r>
      <w:r w:rsidR="00E10493" w:rsidRPr="00274547">
        <w:rPr>
          <w:b/>
          <w:sz w:val="22"/>
          <w:szCs w:val="22"/>
        </w:rPr>
        <w:t>Duties</w:t>
      </w:r>
    </w:p>
    <w:p w14:paraId="0891E0D0" w14:textId="49078459" w:rsidR="003328A6" w:rsidRPr="003328A6" w:rsidRDefault="003328A6" w:rsidP="003328A6">
      <w:pPr>
        <w:numPr>
          <w:ilvl w:val="0"/>
          <w:numId w:val="3"/>
        </w:numPr>
        <w:spacing w:after="0" w:line="240" w:lineRule="auto"/>
        <w:rPr>
          <w:rFonts w:eastAsia="Times New Roman"/>
          <w:sz w:val="22"/>
          <w:szCs w:val="22"/>
        </w:rPr>
      </w:pPr>
      <w:r w:rsidRPr="003328A6">
        <w:rPr>
          <w:rFonts w:eastAsia="Times New Roman"/>
          <w:sz w:val="22"/>
          <w:szCs w:val="22"/>
        </w:rPr>
        <w:t xml:space="preserve">Develop and carry out an intermittent building security check schedule and monitoring of </w:t>
      </w:r>
      <w:r w:rsidR="006C5A06">
        <w:rPr>
          <w:rFonts w:eastAsia="Times New Roman"/>
          <w:sz w:val="22"/>
          <w:szCs w:val="22"/>
        </w:rPr>
        <w:t>the</w:t>
      </w:r>
      <w:r w:rsidRPr="003328A6">
        <w:rPr>
          <w:rFonts w:eastAsia="Times New Roman"/>
          <w:sz w:val="22"/>
          <w:szCs w:val="22"/>
        </w:rPr>
        <w:t xml:space="preserve"> internal CCTV system of </w:t>
      </w:r>
      <w:r w:rsidR="006C5A06">
        <w:rPr>
          <w:rFonts w:eastAsia="Times New Roman"/>
          <w:sz w:val="22"/>
          <w:szCs w:val="22"/>
        </w:rPr>
        <w:t>this</w:t>
      </w:r>
      <w:r w:rsidRPr="003328A6">
        <w:rPr>
          <w:rFonts w:eastAsia="Times New Roman"/>
          <w:sz w:val="22"/>
          <w:szCs w:val="22"/>
        </w:rPr>
        <w:t xml:space="preserve"> residential stately home.</w:t>
      </w:r>
    </w:p>
    <w:p w14:paraId="5F6A4D59" w14:textId="17BB2488" w:rsidR="003328A6" w:rsidRPr="003328A6" w:rsidRDefault="003328A6" w:rsidP="003328A6">
      <w:pPr>
        <w:numPr>
          <w:ilvl w:val="0"/>
          <w:numId w:val="3"/>
        </w:numPr>
        <w:spacing w:after="0" w:line="240" w:lineRule="auto"/>
        <w:rPr>
          <w:rFonts w:eastAsia="Times New Roman"/>
          <w:sz w:val="22"/>
          <w:szCs w:val="22"/>
        </w:rPr>
      </w:pPr>
      <w:r w:rsidRPr="003328A6">
        <w:rPr>
          <w:rFonts w:eastAsia="Times New Roman"/>
          <w:sz w:val="22"/>
          <w:szCs w:val="22"/>
        </w:rPr>
        <w:t>Completes a log showing building and window checks</w:t>
      </w:r>
      <w:r w:rsidR="006C5A06">
        <w:rPr>
          <w:rFonts w:eastAsia="Times New Roman"/>
          <w:sz w:val="22"/>
          <w:szCs w:val="22"/>
        </w:rPr>
        <w:t>,</w:t>
      </w:r>
      <w:r w:rsidRPr="003328A6">
        <w:rPr>
          <w:rFonts w:eastAsia="Times New Roman"/>
          <w:sz w:val="22"/>
          <w:szCs w:val="22"/>
        </w:rPr>
        <w:t xml:space="preserve"> noting</w:t>
      </w:r>
      <w:r w:rsidR="006C5A06">
        <w:rPr>
          <w:rFonts w:eastAsia="Times New Roman"/>
          <w:sz w:val="22"/>
          <w:szCs w:val="22"/>
        </w:rPr>
        <w:t xml:space="preserve"> whether</w:t>
      </w:r>
      <w:r w:rsidRPr="003328A6">
        <w:rPr>
          <w:rFonts w:eastAsia="Times New Roman"/>
          <w:sz w:val="22"/>
          <w:szCs w:val="22"/>
        </w:rPr>
        <w:t xml:space="preserve"> security system(s) are functioning properly, any acts of vandalism, persons observed to be on the estate or in direct proximity to campuses, unlocked doors, suspected entries or malfunctions in security equipment. </w:t>
      </w:r>
    </w:p>
    <w:p w14:paraId="0C263B9B" w14:textId="77777777" w:rsidR="003328A6" w:rsidRPr="003328A6" w:rsidRDefault="003328A6" w:rsidP="003328A6">
      <w:pPr>
        <w:numPr>
          <w:ilvl w:val="0"/>
          <w:numId w:val="3"/>
        </w:numPr>
        <w:spacing w:after="0" w:line="240" w:lineRule="auto"/>
        <w:rPr>
          <w:rFonts w:eastAsia="Times New Roman"/>
          <w:sz w:val="22"/>
          <w:szCs w:val="22"/>
        </w:rPr>
      </w:pPr>
      <w:r w:rsidRPr="003328A6">
        <w:rPr>
          <w:rFonts w:eastAsia="Times New Roman"/>
          <w:sz w:val="22"/>
          <w:szCs w:val="22"/>
        </w:rPr>
        <w:t>Checks all doors in and outside of buildings to be sure they are locked when vacant, locks doors found to be left unlocked, and reports any issues before the next working day.</w:t>
      </w:r>
    </w:p>
    <w:p w14:paraId="31C96ED8" w14:textId="3E1DB786" w:rsidR="003328A6" w:rsidRPr="003328A6" w:rsidRDefault="003328A6" w:rsidP="003328A6">
      <w:pPr>
        <w:numPr>
          <w:ilvl w:val="0"/>
          <w:numId w:val="3"/>
        </w:numPr>
        <w:spacing w:after="0" w:line="240" w:lineRule="auto"/>
        <w:rPr>
          <w:rFonts w:eastAsia="Times New Roman"/>
          <w:sz w:val="22"/>
          <w:szCs w:val="22"/>
        </w:rPr>
      </w:pPr>
      <w:r w:rsidRPr="003328A6">
        <w:rPr>
          <w:rFonts w:eastAsia="Times New Roman"/>
          <w:sz w:val="22"/>
          <w:szCs w:val="22"/>
        </w:rPr>
        <w:t>Liais</w:t>
      </w:r>
      <w:r w:rsidR="006C5A06">
        <w:rPr>
          <w:rFonts w:eastAsia="Times New Roman"/>
          <w:sz w:val="22"/>
          <w:szCs w:val="22"/>
        </w:rPr>
        <w:t>es</w:t>
      </w:r>
      <w:r w:rsidRPr="003328A6">
        <w:rPr>
          <w:rFonts w:eastAsia="Times New Roman"/>
          <w:sz w:val="22"/>
          <w:szCs w:val="22"/>
        </w:rPr>
        <w:t xml:space="preserve"> with external estate security or other appropriate authorit</w:t>
      </w:r>
      <w:r w:rsidR="006C5A06">
        <w:rPr>
          <w:rFonts w:eastAsia="Times New Roman"/>
          <w:sz w:val="22"/>
          <w:szCs w:val="22"/>
        </w:rPr>
        <w:t>ies</w:t>
      </w:r>
      <w:r w:rsidRPr="003328A6">
        <w:rPr>
          <w:rFonts w:eastAsia="Times New Roman"/>
          <w:sz w:val="22"/>
          <w:szCs w:val="22"/>
        </w:rPr>
        <w:t xml:space="preserve"> </w:t>
      </w:r>
      <w:r w:rsidR="006C5A06">
        <w:rPr>
          <w:rFonts w:eastAsia="Times New Roman"/>
          <w:sz w:val="22"/>
          <w:szCs w:val="22"/>
        </w:rPr>
        <w:t>regarding</w:t>
      </w:r>
      <w:r w:rsidRPr="003328A6">
        <w:rPr>
          <w:rFonts w:eastAsia="Times New Roman"/>
          <w:sz w:val="22"/>
          <w:szCs w:val="22"/>
        </w:rPr>
        <w:t xml:space="preserve"> any situation requiring immediate or prompt attention.</w:t>
      </w:r>
    </w:p>
    <w:p w14:paraId="17AE1D87" w14:textId="77777777" w:rsidR="003328A6" w:rsidRPr="003328A6" w:rsidRDefault="003328A6" w:rsidP="003328A6">
      <w:pPr>
        <w:numPr>
          <w:ilvl w:val="0"/>
          <w:numId w:val="3"/>
        </w:numPr>
        <w:spacing w:after="0" w:line="240" w:lineRule="auto"/>
        <w:rPr>
          <w:rFonts w:eastAsia="Times New Roman"/>
          <w:sz w:val="22"/>
          <w:szCs w:val="22"/>
        </w:rPr>
      </w:pPr>
      <w:r w:rsidRPr="003328A6">
        <w:rPr>
          <w:rFonts w:eastAsia="Times New Roman"/>
          <w:sz w:val="22"/>
          <w:szCs w:val="22"/>
        </w:rPr>
        <w:t>Closing and checking of external visitor areas and entrance gates</w:t>
      </w:r>
    </w:p>
    <w:p w14:paraId="24FCA04E" w14:textId="77777777" w:rsidR="00324B7C" w:rsidRPr="00274547" w:rsidRDefault="00324B7C" w:rsidP="00FA203B">
      <w:pPr>
        <w:jc w:val="both"/>
        <w:rPr>
          <w:b/>
          <w:sz w:val="22"/>
          <w:szCs w:val="22"/>
        </w:rPr>
      </w:pPr>
    </w:p>
    <w:p w14:paraId="0A9E90DA" w14:textId="77777777" w:rsidR="005073E5" w:rsidRPr="00274547" w:rsidRDefault="00E10493" w:rsidP="00FA203B">
      <w:pPr>
        <w:jc w:val="both"/>
        <w:rPr>
          <w:sz w:val="22"/>
          <w:szCs w:val="22"/>
        </w:rPr>
      </w:pPr>
      <w:r w:rsidRPr="00274547">
        <w:rPr>
          <w:b/>
          <w:sz w:val="22"/>
          <w:szCs w:val="22"/>
        </w:rPr>
        <w:t>Essential Skills and Attributes</w:t>
      </w:r>
    </w:p>
    <w:p w14:paraId="0FA6942A" w14:textId="77777777" w:rsidR="00A33FBE" w:rsidRPr="00274547" w:rsidRDefault="00A33FBE" w:rsidP="00982072">
      <w:pPr>
        <w:pStyle w:val="ListParagraph"/>
        <w:numPr>
          <w:ilvl w:val="0"/>
          <w:numId w:val="2"/>
        </w:numPr>
        <w:jc w:val="both"/>
        <w:rPr>
          <w:sz w:val="22"/>
          <w:szCs w:val="22"/>
        </w:rPr>
      </w:pPr>
      <w:r w:rsidRPr="00274547">
        <w:rPr>
          <w:sz w:val="22"/>
          <w:szCs w:val="22"/>
        </w:rPr>
        <w:t>Multi</w:t>
      </w:r>
      <w:r w:rsidR="002631B7" w:rsidRPr="00274547">
        <w:rPr>
          <w:sz w:val="22"/>
          <w:szCs w:val="22"/>
        </w:rPr>
        <w:t>-</w:t>
      </w:r>
      <w:r w:rsidRPr="00274547">
        <w:rPr>
          <w:sz w:val="22"/>
          <w:szCs w:val="22"/>
        </w:rPr>
        <w:t>tasking and time-management skills, with the ability to prioritise tasks</w:t>
      </w:r>
      <w:r w:rsidR="00C30655" w:rsidRPr="00274547">
        <w:rPr>
          <w:sz w:val="22"/>
          <w:szCs w:val="22"/>
        </w:rPr>
        <w:t>.</w:t>
      </w:r>
    </w:p>
    <w:p w14:paraId="048ED1F3" w14:textId="77777777" w:rsidR="002631B7" w:rsidRPr="00274547" w:rsidRDefault="002631B7" w:rsidP="002631B7">
      <w:pPr>
        <w:pStyle w:val="ListParagraph"/>
        <w:numPr>
          <w:ilvl w:val="0"/>
          <w:numId w:val="2"/>
        </w:numPr>
        <w:jc w:val="both"/>
        <w:rPr>
          <w:sz w:val="22"/>
          <w:szCs w:val="22"/>
        </w:rPr>
      </w:pPr>
      <w:r w:rsidRPr="00274547">
        <w:rPr>
          <w:sz w:val="22"/>
          <w:szCs w:val="22"/>
        </w:rPr>
        <w:t>A confident communicator, with strong interpersonal skills and a flexible ‘can-do’ approach.</w:t>
      </w:r>
    </w:p>
    <w:p w14:paraId="76190C15" w14:textId="1F27F7FB" w:rsidR="002631B7" w:rsidRPr="00274547" w:rsidRDefault="00BA17BE" w:rsidP="002631B7">
      <w:pPr>
        <w:pStyle w:val="ListParagraph"/>
        <w:numPr>
          <w:ilvl w:val="0"/>
          <w:numId w:val="2"/>
        </w:numPr>
        <w:jc w:val="both"/>
        <w:rPr>
          <w:sz w:val="22"/>
          <w:szCs w:val="22"/>
        </w:rPr>
      </w:pPr>
      <w:r>
        <w:rPr>
          <w:sz w:val="22"/>
          <w:szCs w:val="22"/>
        </w:rPr>
        <w:t>Basic</w:t>
      </w:r>
      <w:r w:rsidRPr="00274547">
        <w:rPr>
          <w:sz w:val="22"/>
          <w:szCs w:val="22"/>
        </w:rPr>
        <w:t xml:space="preserve"> </w:t>
      </w:r>
      <w:r w:rsidR="002631B7" w:rsidRPr="00274547">
        <w:rPr>
          <w:sz w:val="22"/>
          <w:szCs w:val="22"/>
        </w:rPr>
        <w:t>working knowledge of Microsoft Outlook, Word and Excel.</w:t>
      </w:r>
    </w:p>
    <w:p w14:paraId="7CCF52FC" w14:textId="1516555E" w:rsidR="002631B7" w:rsidRPr="00274547" w:rsidRDefault="006C5A06" w:rsidP="002631B7">
      <w:pPr>
        <w:pStyle w:val="ListParagraph"/>
        <w:numPr>
          <w:ilvl w:val="0"/>
          <w:numId w:val="2"/>
        </w:numPr>
        <w:jc w:val="both"/>
        <w:rPr>
          <w:sz w:val="22"/>
          <w:szCs w:val="22"/>
        </w:rPr>
      </w:pPr>
      <w:r>
        <w:rPr>
          <w:sz w:val="22"/>
          <w:szCs w:val="22"/>
        </w:rPr>
        <w:t>Observant, methodical with a</w:t>
      </w:r>
      <w:r w:rsidR="002631B7" w:rsidRPr="00274547">
        <w:rPr>
          <w:sz w:val="22"/>
          <w:szCs w:val="22"/>
        </w:rPr>
        <w:t xml:space="preserve"> good eye for detail</w:t>
      </w:r>
      <w:r w:rsidR="00BA17BE">
        <w:rPr>
          <w:sz w:val="22"/>
          <w:szCs w:val="22"/>
        </w:rPr>
        <w:t>.</w:t>
      </w:r>
    </w:p>
    <w:p w14:paraId="4C88DD52" w14:textId="77777777" w:rsidR="00653DFB" w:rsidRPr="00274547" w:rsidRDefault="00653DFB" w:rsidP="00FA203B">
      <w:pPr>
        <w:jc w:val="both"/>
        <w:rPr>
          <w:sz w:val="22"/>
          <w:szCs w:val="22"/>
        </w:rPr>
      </w:pPr>
    </w:p>
    <w:p w14:paraId="399F6DAE" w14:textId="77777777" w:rsidR="005073E5" w:rsidRPr="00274547" w:rsidRDefault="005073E5" w:rsidP="00FA203B">
      <w:pPr>
        <w:jc w:val="both"/>
        <w:rPr>
          <w:b/>
          <w:sz w:val="22"/>
          <w:szCs w:val="22"/>
        </w:rPr>
      </w:pPr>
      <w:r w:rsidRPr="00274547">
        <w:rPr>
          <w:b/>
          <w:sz w:val="22"/>
          <w:szCs w:val="22"/>
        </w:rPr>
        <w:t xml:space="preserve">Desirable </w:t>
      </w:r>
      <w:r w:rsidR="00E10493" w:rsidRPr="00274547">
        <w:rPr>
          <w:b/>
          <w:sz w:val="22"/>
          <w:szCs w:val="22"/>
        </w:rPr>
        <w:t>S</w:t>
      </w:r>
      <w:r w:rsidR="00922F26" w:rsidRPr="00274547">
        <w:rPr>
          <w:b/>
          <w:sz w:val="22"/>
          <w:szCs w:val="22"/>
        </w:rPr>
        <w:t>kills</w:t>
      </w:r>
      <w:r w:rsidR="00E10493" w:rsidRPr="00274547">
        <w:rPr>
          <w:b/>
          <w:sz w:val="22"/>
          <w:szCs w:val="22"/>
        </w:rPr>
        <w:t xml:space="preserve"> and Attributes</w:t>
      </w:r>
      <w:r w:rsidR="00922F26" w:rsidRPr="00274547">
        <w:rPr>
          <w:b/>
          <w:sz w:val="22"/>
          <w:szCs w:val="22"/>
        </w:rPr>
        <w:t>:</w:t>
      </w:r>
    </w:p>
    <w:p w14:paraId="002C7EC2" w14:textId="6D1B7E2E" w:rsidR="007C5674" w:rsidRPr="00274547" w:rsidRDefault="007C5674" w:rsidP="007C5674">
      <w:pPr>
        <w:pStyle w:val="ListParagraph"/>
        <w:numPr>
          <w:ilvl w:val="0"/>
          <w:numId w:val="2"/>
        </w:numPr>
        <w:jc w:val="both"/>
        <w:rPr>
          <w:sz w:val="22"/>
          <w:szCs w:val="22"/>
        </w:rPr>
      </w:pPr>
      <w:r w:rsidRPr="00274547">
        <w:rPr>
          <w:sz w:val="22"/>
          <w:szCs w:val="22"/>
        </w:rPr>
        <w:t>First Aid trained</w:t>
      </w:r>
      <w:r w:rsidR="003328A6">
        <w:rPr>
          <w:sz w:val="22"/>
          <w:szCs w:val="22"/>
        </w:rPr>
        <w:t xml:space="preserve"> (a one day qualification can be obtained before any lone working is commenced)</w:t>
      </w:r>
    </w:p>
    <w:p w14:paraId="166BC3EF" w14:textId="77777777" w:rsidR="003328A6" w:rsidRDefault="003328A6" w:rsidP="003328A6">
      <w:pPr>
        <w:pStyle w:val="ListParagraph"/>
        <w:numPr>
          <w:ilvl w:val="0"/>
          <w:numId w:val="2"/>
        </w:numPr>
        <w:jc w:val="both"/>
        <w:rPr>
          <w:sz w:val="22"/>
          <w:szCs w:val="22"/>
        </w:rPr>
      </w:pPr>
      <w:r>
        <w:rPr>
          <w:sz w:val="22"/>
          <w:szCs w:val="22"/>
        </w:rPr>
        <w:t>Basic</w:t>
      </w:r>
      <w:r w:rsidRPr="00274547">
        <w:rPr>
          <w:sz w:val="22"/>
          <w:szCs w:val="22"/>
        </w:rPr>
        <w:t xml:space="preserve"> knowledge </w:t>
      </w:r>
      <w:r>
        <w:rPr>
          <w:sz w:val="22"/>
          <w:szCs w:val="22"/>
        </w:rPr>
        <w:t xml:space="preserve">of fire regulations and safety procedures </w:t>
      </w:r>
    </w:p>
    <w:p w14:paraId="6DDD0987" w14:textId="36DE3099" w:rsidR="003328A6" w:rsidRDefault="003328A6" w:rsidP="003328A6">
      <w:pPr>
        <w:pStyle w:val="ListParagraph"/>
        <w:numPr>
          <w:ilvl w:val="0"/>
          <w:numId w:val="2"/>
        </w:numPr>
        <w:jc w:val="both"/>
        <w:rPr>
          <w:sz w:val="22"/>
          <w:szCs w:val="22"/>
        </w:rPr>
      </w:pPr>
      <w:r>
        <w:rPr>
          <w:sz w:val="22"/>
          <w:szCs w:val="22"/>
        </w:rPr>
        <w:t xml:space="preserve">Some experience within a security related role </w:t>
      </w:r>
      <w:r w:rsidR="00BA17BE">
        <w:rPr>
          <w:sz w:val="22"/>
          <w:szCs w:val="22"/>
        </w:rPr>
        <w:t>is desirable, but not essential</w:t>
      </w:r>
    </w:p>
    <w:p w14:paraId="3F4875D3" w14:textId="4877FCEC" w:rsidR="003328A6" w:rsidRPr="00274547" w:rsidRDefault="003328A6" w:rsidP="003328A6">
      <w:pPr>
        <w:pStyle w:val="ListParagraph"/>
        <w:numPr>
          <w:ilvl w:val="0"/>
          <w:numId w:val="2"/>
        </w:numPr>
        <w:jc w:val="both"/>
        <w:rPr>
          <w:sz w:val="22"/>
          <w:szCs w:val="22"/>
        </w:rPr>
      </w:pPr>
      <w:r>
        <w:rPr>
          <w:sz w:val="22"/>
          <w:szCs w:val="22"/>
        </w:rPr>
        <w:t>Some basic knowledge of general intruder alarm and CCTV systems</w:t>
      </w:r>
      <w:r w:rsidR="00BA17BE" w:rsidRPr="00BA17BE">
        <w:rPr>
          <w:sz w:val="22"/>
          <w:szCs w:val="22"/>
        </w:rPr>
        <w:t xml:space="preserve"> </w:t>
      </w:r>
      <w:r w:rsidR="00BA17BE">
        <w:rPr>
          <w:sz w:val="22"/>
          <w:szCs w:val="22"/>
        </w:rPr>
        <w:t>is desirable, but not essential</w:t>
      </w:r>
    </w:p>
    <w:p w14:paraId="2FB4A59F" w14:textId="77777777" w:rsidR="007C5674" w:rsidRDefault="007C5674" w:rsidP="00982072">
      <w:pPr>
        <w:jc w:val="both"/>
        <w:rPr>
          <w:sz w:val="22"/>
          <w:szCs w:val="22"/>
        </w:rPr>
      </w:pPr>
    </w:p>
    <w:p w14:paraId="530E16AF" w14:textId="77777777" w:rsidR="001F3DDC" w:rsidRPr="001F3DDC" w:rsidRDefault="001F3DDC" w:rsidP="00982072">
      <w:pPr>
        <w:jc w:val="both"/>
        <w:rPr>
          <w:b/>
          <w:sz w:val="22"/>
          <w:szCs w:val="22"/>
        </w:rPr>
      </w:pPr>
      <w:r w:rsidRPr="001F3DDC">
        <w:rPr>
          <w:b/>
          <w:sz w:val="22"/>
          <w:szCs w:val="22"/>
        </w:rPr>
        <w:t>How to Apply</w:t>
      </w:r>
    </w:p>
    <w:p w14:paraId="5E890832" w14:textId="37A9B68C" w:rsidR="001F3DDC" w:rsidRDefault="001F3DDC" w:rsidP="00982072">
      <w:pPr>
        <w:jc w:val="both"/>
        <w:rPr>
          <w:sz w:val="22"/>
          <w:szCs w:val="22"/>
        </w:rPr>
      </w:pPr>
      <w:r>
        <w:rPr>
          <w:sz w:val="22"/>
          <w:szCs w:val="22"/>
        </w:rPr>
        <w:t>Please send your CV and a cover</w:t>
      </w:r>
      <w:r w:rsidR="000851FF">
        <w:rPr>
          <w:sz w:val="22"/>
          <w:szCs w:val="22"/>
        </w:rPr>
        <w:t>ing</w:t>
      </w:r>
      <w:r>
        <w:rPr>
          <w:sz w:val="22"/>
          <w:szCs w:val="22"/>
        </w:rPr>
        <w:t xml:space="preserve"> </w:t>
      </w:r>
      <w:r w:rsidR="00886512">
        <w:rPr>
          <w:sz w:val="22"/>
          <w:szCs w:val="22"/>
        </w:rPr>
        <w:t xml:space="preserve">email </w:t>
      </w:r>
      <w:r>
        <w:rPr>
          <w:sz w:val="22"/>
          <w:szCs w:val="22"/>
        </w:rPr>
        <w:t>to:</w:t>
      </w:r>
    </w:p>
    <w:p w14:paraId="4A0C5116" w14:textId="455F5FFE" w:rsidR="001F3DDC" w:rsidRDefault="003328A6" w:rsidP="001F3DDC">
      <w:pPr>
        <w:spacing w:after="0" w:line="240" w:lineRule="auto"/>
        <w:jc w:val="both"/>
        <w:rPr>
          <w:sz w:val="22"/>
          <w:szCs w:val="22"/>
        </w:rPr>
      </w:pPr>
      <w:r>
        <w:rPr>
          <w:sz w:val="22"/>
          <w:szCs w:val="22"/>
        </w:rPr>
        <w:t>Richard Ravera – Visitor Operations Manager</w:t>
      </w:r>
    </w:p>
    <w:p w14:paraId="0128D9BC" w14:textId="19F9F259" w:rsidR="001F3DDC" w:rsidRDefault="003328A6" w:rsidP="001F3DDC">
      <w:pPr>
        <w:spacing w:after="0" w:line="240" w:lineRule="auto"/>
        <w:jc w:val="both"/>
        <w:rPr>
          <w:sz w:val="22"/>
          <w:szCs w:val="22"/>
        </w:rPr>
      </w:pPr>
      <w:r>
        <w:rPr>
          <w:sz w:val="22"/>
          <w:szCs w:val="22"/>
        </w:rPr>
        <w:t>r.ravera@hatfield-house.co.uk</w:t>
      </w:r>
    </w:p>
    <w:p w14:paraId="1735B1DA" w14:textId="77777777" w:rsidR="001F3DDC" w:rsidRDefault="001F3DDC" w:rsidP="001F3DDC">
      <w:pPr>
        <w:spacing w:after="0" w:line="240" w:lineRule="auto"/>
        <w:jc w:val="both"/>
        <w:rPr>
          <w:sz w:val="22"/>
          <w:szCs w:val="22"/>
        </w:rPr>
      </w:pPr>
    </w:p>
    <w:p w14:paraId="01F4C6A7" w14:textId="0196AE7C" w:rsidR="001F3DDC" w:rsidRDefault="00445BDD" w:rsidP="001F3DDC">
      <w:pPr>
        <w:spacing w:after="0" w:line="240" w:lineRule="auto"/>
        <w:jc w:val="both"/>
        <w:rPr>
          <w:sz w:val="22"/>
          <w:szCs w:val="22"/>
        </w:rPr>
      </w:pPr>
      <w:r>
        <w:rPr>
          <w:sz w:val="22"/>
          <w:szCs w:val="22"/>
        </w:rPr>
        <w:t xml:space="preserve">Closing date: </w:t>
      </w:r>
      <w:r w:rsidR="00886512">
        <w:rPr>
          <w:sz w:val="22"/>
          <w:szCs w:val="22"/>
        </w:rPr>
        <w:t>20</w:t>
      </w:r>
      <w:r w:rsidR="00886512" w:rsidRPr="00886512">
        <w:rPr>
          <w:sz w:val="22"/>
          <w:szCs w:val="22"/>
          <w:vertAlign w:val="superscript"/>
        </w:rPr>
        <w:t>th</w:t>
      </w:r>
      <w:r w:rsidR="00886512">
        <w:rPr>
          <w:sz w:val="22"/>
          <w:szCs w:val="22"/>
        </w:rPr>
        <w:t xml:space="preserve"> August 2022</w:t>
      </w:r>
    </w:p>
    <w:p w14:paraId="2675941A" w14:textId="77777777" w:rsidR="00445BDD" w:rsidRPr="00274547" w:rsidRDefault="00445BDD" w:rsidP="001F3DDC">
      <w:pPr>
        <w:spacing w:after="0" w:line="240" w:lineRule="auto"/>
        <w:jc w:val="both"/>
        <w:rPr>
          <w:sz w:val="22"/>
          <w:szCs w:val="22"/>
        </w:rPr>
      </w:pPr>
    </w:p>
    <w:p w14:paraId="071006FD" w14:textId="77777777" w:rsidR="00886512" w:rsidRDefault="00886512" w:rsidP="00886512">
      <w:pPr>
        <w:jc w:val="both"/>
        <w:rPr>
          <w:rStyle w:val="Hyperlink"/>
          <w:b/>
          <w:color w:val="0D0D0D" w:themeColor="text1" w:themeTint="F2"/>
          <w:sz w:val="22"/>
          <w:szCs w:val="22"/>
        </w:rPr>
      </w:pPr>
      <w:r>
        <w:rPr>
          <w:rStyle w:val="Hyperlink"/>
          <w:b/>
          <w:color w:val="0D0D0D" w:themeColor="text1" w:themeTint="F2"/>
          <w:sz w:val="22"/>
          <w:szCs w:val="22"/>
        </w:rPr>
        <w:t xml:space="preserve">Privacy Notice </w:t>
      </w:r>
    </w:p>
    <w:p w14:paraId="0CE8D55B" w14:textId="77F681C5" w:rsidR="00886512" w:rsidRPr="00886512" w:rsidRDefault="00886512" w:rsidP="00886512">
      <w:pPr>
        <w:jc w:val="both"/>
        <w:rPr>
          <w:rStyle w:val="Hyperlink"/>
          <w:color w:val="0D0D0D" w:themeColor="text1" w:themeTint="F2"/>
          <w:sz w:val="22"/>
          <w:szCs w:val="22"/>
          <w:u w:val="none"/>
        </w:rPr>
      </w:pPr>
      <w:r w:rsidRPr="00886512">
        <w:rPr>
          <w:rStyle w:val="Hyperlink"/>
          <w:color w:val="0D0D0D" w:themeColor="text1" w:themeTint="F2"/>
          <w:sz w:val="22"/>
          <w:szCs w:val="22"/>
          <w:u w:val="none"/>
        </w:rPr>
        <w:t xml:space="preserve">Please visit </w:t>
      </w:r>
      <w:hyperlink r:id="rId9" w:history="1">
        <w:r w:rsidRPr="00886512">
          <w:rPr>
            <w:rStyle w:val="Hyperlink"/>
            <w:sz w:val="22"/>
            <w:szCs w:val="22"/>
            <w:u w:val="none"/>
          </w:rPr>
          <w:t>https://www.hatfield-house.co.uk/privacy-notice/</w:t>
        </w:r>
      </w:hyperlink>
      <w:r w:rsidRPr="00886512">
        <w:rPr>
          <w:rStyle w:val="Hyperlink"/>
          <w:color w:val="0D0D0D" w:themeColor="text1" w:themeTint="F2"/>
          <w:sz w:val="22"/>
          <w:szCs w:val="22"/>
          <w:u w:val="none"/>
        </w:rPr>
        <w:t xml:space="preserve"> to read our Privacy Notice about how we process the personal information you supp</w:t>
      </w:r>
      <w:r>
        <w:rPr>
          <w:rStyle w:val="Hyperlink"/>
          <w:color w:val="0D0D0D" w:themeColor="text1" w:themeTint="F2"/>
          <w:sz w:val="22"/>
          <w:szCs w:val="22"/>
          <w:u w:val="none"/>
        </w:rPr>
        <w:t>ly to us with your application.</w:t>
      </w:r>
      <w:bookmarkStart w:id="0" w:name="_GoBack"/>
      <w:bookmarkEnd w:id="0"/>
    </w:p>
    <w:p w14:paraId="258A1662" w14:textId="77777777" w:rsidR="006C2E8A" w:rsidRPr="00274547" w:rsidRDefault="006C2E8A" w:rsidP="00FA203B">
      <w:pPr>
        <w:jc w:val="both"/>
        <w:rPr>
          <w:color w:val="0D0D0D" w:themeColor="text1" w:themeTint="F2"/>
          <w:sz w:val="22"/>
          <w:szCs w:val="22"/>
        </w:rPr>
      </w:pPr>
    </w:p>
    <w:sectPr w:rsidR="006C2E8A" w:rsidRPr="00274547" w:rsidSect="00AA4989">
      <w:headerReference w:type="default" r:id="rId10"/>
      <w:footerReference w:type="default" r:id="rId11"/>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47DC5" w14:textId="77777777" w:rsidR="00286DD5" w:rsidRDefault="00286DD5" w:rsidP="001762B7">
      <w:pPr>
        <w:spacing w:after="0" w:line="240" w:lineRule="auto"/>
      </w:pPr>
      <w:r>
        <w:separator/>
      </w:r>
    </w:p>
  </w:endnote>
  <w:endnote w:type="continuationSeparator" w:id="0">
    <w:p w14:paraId="494F6985" w14:textId="77777777" w:rsidR="00286DD5" w:rsidRDefault="00286DD5" w:rsidP="0017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780484"/>
      <w:docPartObj>
        <w:docPartGallery w:val="Page Numbers (Bottom of Page)"/>
        <w:docPartUnique/>
      </w:docPartObj>
    </w:sdtPr>
    <w:sdtEndPr>
      <w:rPr>
        <w:noProof/>
        <w:sz w:val="22"/>
        <w:szCs w:val="22"/>
      </w:rPr>
    </w:sdtEndPr>
    <w:sdtContent>
      <w:p w14:paraId="3837D47F" w14:textId="479B90B7" w:rsidR="00286DD5" w:rsidRPr="008A790F" w:rsidRDefault="00286DD5">
        <w:pPr>
          <w:pStyle w:val="Footer"/>
          <w:jc w:val="center"/>
          <w:rPr>
            <w:sz w:val="22"/>
            <w:szCs w:val="22"/>
          </w:rPr>
        </w:pPr>
        <w:r w:rsidRPr="008A790F">
          <w:rPr>
            <w:sz w:val="22"/>
            <w:szCs w:val="22"/>
          </w:rPr>
          <w:fldChar w:fldCharType="begin"/>
        </w:r>
        <w:r w:rsidRPr="008A790F">
          <w:rPr>
            <w:sz w:val="22"/>
            <w:szCs w:val="22"/>
          </w:rPr>
          <w:instrText xml:space="preserve"> PAGE   \* MERGEFORMAT </w:instrText>
        </w:r>
        <w:r w:rsidRPr="008A790F">
          <w:rPr>
            <w:sz w:val="22"/>
            <w:szCs w:val="22"/>
          </w:rPr>
          <w:fldChar w:fldCharType="separate"/>
        </w:r>
        <w:r w:rsidR="00886512">
          <w:rPr>
            <w:noProof/>
            <w:sz w:val="22"/>
            <w:szCs w:val="22"/>
          </w:rPr>
          <w:t>2</w:t>
        </w:r>
        <w:r w:rsidRPr="008A790F">
          <w:rPr>
            <w:noProof/>
            <w:sz w:val="22"/>
            <w:szCs w:val="22"/>
          </w:rPr>
          <w:fldChar w:fldCharType="end"/>
        </w:r>
      </w:p>
    </w:sdtContent>
  </w:sdt>
  <w:p w14:paraId="50DFEC6B" w14:textId="77777777" w:rsidR="00286DD5" w:rsidRDefault="00286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7CBE0" w14:textId="77777777" w:rsidR="00286DD5" w:rsidRDefault="00286DD5" w:rsidP="001762B7">
      <w:pPr>
        <w:spacing w:after="0" w:line="240" w:lineRule="auto"/>
      </w:pPr>
      <w:r>
        <w:separator/>
      </w:r>
    </w:p>
  </w:footnote>
  <w:footnote w:type="continuationSeparator" w:id="0">
    <w:p w14:paraId="7545A095" w14:textId="77777777" w:rsidR="00286DD5" w:rsidRDefault="00286DD5" w:rsidP="0017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9A75" w14:textId="77777777" w:rsidR="00286DD5" w:rsidRDefault="00286DD5" w:rsidP="001762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1834"/>
    <w:multiLevelType w:val="hybridMultilevel"/>
    <w:tmpl w:val="6966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94172"/>
    <w:multiLevelType w:val="hybridMultilevel"/>
    <w:tmpl w:val="2D101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9414DB"/>
    <w:multiLevelType w:val="hybridMultilevel"/>
    <w:tmpl w:val="7FF4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CE"/>
    <w:rsid w:val="00012F48"/>
    <w:rsid w:val="00015CBB"/>
    <w:rsid w:val="00026E1B"/>
    <w:rsid w:val="00051E9B"/>
    <w:rsid w:val="000851FF"/>
    <w:rsid w:val="000A5A1E"/>
    <w:rsid w:val="000F1F64"/>
    <w:rsid w:val="00105F70"/>
    <w:rsid w:val="001119D1"/>
    <w:rsid w:val="001762B7"/>
    <w:rsid w:val="0019091A"/>
    <w:rsid w:val="001F3DDC"/>
    <w:rsid w:val="00262B4F"/>
    <w:rsid w:val="002631B7"/>
    <w:rsid w:val="00274547"/>
    <w:rsid w:val="00283F51"/>
    <w:rsid w:val="00286DD5"/>
    <w:rsid w:val="00290163"/>
    <w:rsid w:val="002B2DBF"/>
    <w:rsid w:val="002C37C9"/>
    <w:rsid w:val="00305DAA"/>
    <w:rsid w:val="00307A2C"/>
    <w:rsid w:val="0031326E"/>
    <w:rsid w:val="00324B7C"/>
    <w:rsid w:val="003328A6"/>
    <w:rsid w:val="0039686F"/>
    <w:rsid w:val="003A678A"/>
    <w:rsid w:val="003E1931"/>
    <w:rsid w:val="00445BDD"/>
    <w:rsid w:val="004713E5"/>
    <w:rsid w:val="004D427E"/>
    <w:rsid w:val="004D67AF"/>
    <w:rsid w:val="005073E5"/>
    <w:rsid w:val="00517AA2"/>
    <w:rsid w:val="0052027B"/>
    <w:rsid w:val="005A4A15"/>
    <w:rsid w:val="005C0BE2"/>
    <w:rsid w:val="00630706"/>
    <w:rsid w:val="00634369"/>
    <w:rsid w:val="00640901"/>
    <w:rsid w:val="00653DFB"/>
    <w:rsid w:val="006C2E8A"/>
    <w:rsid w:val="006C5A06"/>
    <w:rsid w:val="006D0662"/>
    <w:rsid w:val="006D1698"/>
    <w:rsid w:val="006F00BC"/>
    <w:rsid w:val="007269AC"/>
    <w:rsid w:val="00755E24"/>
    <w:rsid w:val="00780FA7"/>
    <w:rsid w:val="007C5674"/>
    <w:rsid w:val="00823538"/>
    <w:rsid w:val="00843C66"/>
    <w:rsid w:val="00886512"/>
    <w:rsid w:val="008A5FCE"/>
    <w:rsid w:val="008A70A2"/>
    <w:rsid w:val="008A790F"/>
    <w:rsid w:val="008B28FC"/>
    <w:rsid w:val="008C27DF"/>
    <w:rsid w:val="008D6D41"/>
    <w:rsid w:val="008E231C"/>
    <w:rsid w:val="008F351B"/>
    <w:rsid w:val="0090345F"/>
    <w:rsid w:val="00922F26"/>
    <w:rsid w:val="00931CB0"/>
    <w:rsid w:val="0097094A"/>
    <w:rsid w:val="00982072"/>
    <w:rsid w:val="00996964"/>
    <w:rsid w:val="00A33FBE"/>
    <w:rsid w:val="00A513EA"/>
    <w:rsid w:val="00A53F87"/>
    <w:rsid w:val="00AA4989"/>
    <w:rsid w:val="00AF2DA6"/>
    <w:rsid w:val="00B06028"/>
    <w:rsid w:val="00B2644D"/>
    <w:rsid w:val="00B3760C"/>
    <w:rsid w:val="00B85E1F"/>
    <w:rsid w:val="00B94F97"/>
    <w:rsid w:val="00BA17BE"/>
    <w:rsid w:val="00BB063C"/>
    <w:rsid w:val="00BC00BF"/>
    <w:rsid w:val="00C30655"/>
    <w:rsid w:val="00C67B46"/>
    <w:rsid w:val="00CD202A"/>
    <w:rsid w:val="00CD4A8C"/>
    <w:rsid w:val="00D30705"/>
    <w:rsid w:val="00D632AF"/>
    <w:rsid w:val="00DB062B"/>
    <w:rsid w:val="00DB0C5B"/>
    <w:rsid w:val="00DC513E"/>
    <w:rsid w:val="00DC6E57"/>
    <w:rsid w:val="00E10493"/>
    <w:rsid w:val="00E36E4A"/>
    <w:rsid w:val="00E842D6"/>
    <w:rsid w:val="00E911DA"/>
    <w:rsid w:val="00E94838"/>
    <w:rsid w:val="00ED4975"/>
    <w:rsid w:val="00F14D86"/>
    <w:rsid w:val="00F250DD"/>
    <w:rsid w:val="00F327EE"/>
    <w:rsid w:val="00F402B9"/>
    <w:rsid w:val="00F94B3E"/>
    <w:rsid w:val="00FA203B"/>
    <w:rsid w:val="00FB5901"/>
    <w:rsid w:val="00FB6E39"/>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8944"/>
  <w15:chartTrackingRefBased/>
  <w15:docId w15:val="{E82238C7-C509-4A14-A3BC-39C55E7B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6"/>
        <w:szCs w:val="2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2B7"/>
  </w:style>
  <w:style w:type="paragraph" w:styleId="Footer">
    <w:name w:val="footer"/>
    <w:basedOn w:val="Normal"/>
    <w:link w:val="FooterChar"/>
    <w:uiPriority w:val="99"/>
    <w:unhideWhenUsed/>
    <w:rsid w:val="0017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2B7"/>
  </w:style>
  <w:style w:type="paragraph" w:styleId="BalloonText">
    <w:name w:val="Balloon Text"/>
    <w:basedOn w:val="Normal"/>
    <w:link w:val="BalloonTextChar"/>
    <w:uiPriority w:val="99"/>
    <w:semiHidden/>
    <w:unhideWhenUsed/>
    <w:rsid w:val="00507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3E5"/>
    <w:rPr>
      <w:rFonts w:ascii="Segoe UI" w:hAnsi="Segoe UI" w:cs="Segoe UI"/>
      <w:sz w:val="18"/>
      <w:szCs w:val="18"/>
    </w:rPr>
  </w:style>
  <w:style w:type="character" w:styleId="Hyperlink">
    <w:name w:val="Hyperlink"/>
    <w:basedOn w:val="DefaultParagraphFont"/>
    <w:uiPriority w:val="99"/>
    <w:unhideWhenUsed/>
    <w:rsid w:val="006C2E8A"/>
    <w:rPr>
      <w:color w:val="0563C1" w:themeColor="hyperlink"/>
      <w:u w:val="single"/>
    </w:rPr>
  </w:style>
  <w:style w:type="table" w:styleId="TableGrid">
    <w:name w:val="Table Grid"/>
    <w:basedOn w:val="TableNormal"/>
    <w:uiPriority w:val="39"/>
    <w:rsid w:val="00726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7B46"/>
    <w:rPr>
      <w:color w:val="954F72" w:themeColor="followedHyperlink"/>
      <w:u w:val="single"/>
    </w:rPr>
  </w:style>
  <w:style w:type="paragraph" w:styleId="ListParagraph">
    <w:name w:val="List Paragraph"/>
    <w:basedOn w:val="Normal"/>
    <w:uiPriority w:val="34"/>
    <w:qFormat/>
    <w:rsid w:val="00A513EA"/>
    <w:pPr>
      <w:ind w:left="720"/>
      <w:contextualSpacing/>
    </w:pPr>
  </w:style>
  <w:style w:type="character" w:styleId="CommentReference">
    <w:name w:val="annotation reference"/>
    <w:basedOn w:val="DefaultParagraphFont"/>
    <w:uiPriority w:val="99"/>
    <w:semiHidden/>
    <w:unhideWhenUsed/>
    <w:rsid w:val="00F327EE"/>
    <w:rPr>
      <w:sz w:val="16"/>
      <w:szCs w:val="16"/>
    </w:rPr>
  </w:style>
  <w:style w:type="paragraph" w:styleId="CommentText">
    <w:name w:val="annotation text"/>
    <w:basedOn w:val="Normal"/>
    <w:link w:val="CommentTextChar"/>
    <w:uiPriority w:val="99"/>
    <w:semiHidden/>
    <w:unhideWhenUsed/>
    <w:rsid w:val="00F327EE"/>
    <w:pPr>
      <w:spacing w:line="240" w:lineRule="auto"/>
    </w:pPr>
    <w:rPr>
      <w:sz w:val="20"/>
      <w:szCs w:val="20"/>
    </w:rPr>
  </w:style>
  <w:style w:type="character" w:customStyle="1" w:styleId="CommentTextChar">
    <w:name w:val="Comment Text Char"/>
    <w:basedOn w:val="DefaultParagraphFont"/>
    <w:link w:val="CommentText"/>
    <w:uiPriority w:val="99"/>
    <w:semiHidden/>
    <w:rsid w:val="00F327EE"/>
    <w:rPr>
      <w:sz w:val="20"/>
      <w:szCs w:val="20"/>
    </w:rPr>
  </w:style>
  <w:style w:type="paragraph" w:styleId="CommentSubject">
    <w:name w:val="annotation subject"/>
    <w:basedOn w:val="CommentText"/>
    <w:next w:val="CommentText"/>
    <w:link w:val="CommentSubjectChar"/>
    <w:uiPriority w:val="99"/>
    <w:semiHidden/>
    <w:unhideWhenUsed/>
    <w:rsid w:val="00F327EE"/>
    <w:rPr>
      <w:b/>
      <w:bCs/>
    </w:rPr>
  </w:style>
  <w:style w:type="character" w:customStyle="1" w:styleId="CommentSubjectChar">
    <w:name w:val="Comment Subject Char"/>
    <w:basedOn w:val="CommentTextChar"/>
    <w:link w:val="CommentSubject"/>
    <w:uiPriority w:val="99"/>
    <w:semiHidden/>
    <w:rsid w:val="00F327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8835">
      <w:bodyDiv w:val="1"/>
      <w:marLeft w:val="0"/>
      <w:marRight w:val="0"/>
      <w:marTop w:val="0"/>
      <w:marBottom w:val="0"/>
      <w:divBdr>
        <w:top w:val="none" w:sz="0" w:space="0" w:color="auto"/>
        <w:left w:val="none" w:sz="0" w:space="0" w:color="auto"/>
        <w:bottom w:val="none" w:sz="0" w:space="0" w:color="auto"/>
        <w:right w:val="none" w:sz="0" w:space="0" w:color="auto"/>
      </w:divBdr>
    </w:div>
    <w:div w:id="1220021454">
      <w:bodyDiv w:val="1"/>
      <w:marLeft w:val="0"/>
      <w:marRight w:val="0"/>
      <w:marTop w:val="0"/>
      <w:marBottom w:val="0"/>
      <w:divBdr>
        <w:top w:val="none" w:sz="0" w:space="0" w:color="auto"/>
        <w:left w:val="none" w:sz="0" w:space="0" w:color="auto"/>
        <w:bottom w:val="none" w:sz="0" w:space="0" w:color="auto"/>
        <w:right w:val="none" w:sz="0" w:space="0" w:color="auto"/>
      </w:divBdr>
    </w:div>
    <w:div w:id="1310937628">
      <w:bodyDiv w:val="1"/>
      <w:marLeft w:val="0"/>
      <w:marRight w:val="0"/>
      <w:marTop w:val="0"/>
      <w:marBottom w:val="0"/>
      <w:divBdr>
        <w:top w:val="none" w:sz="0" w:space="0" w:color="auto"/>
        <w:left w:val="none" w:sz="0" w:space="0" w:color="auto"/>
        <w:bottom w:val="none" w:sz="0" w:space="0" w:color="auto"/>
        <w:right w:val="none" w:sz="0" w:space="0" w:color="auto"/>
      </w:divBdr>
    </w:div>
    <w:div w:id="1439372143">
      <w:bodyDiv w:val="1"/>
      <w:marLeft w:val="0"/>
      <w:marRight w:val="0"/>
      <w:marTop w:val="0"/>
      <w:marBottom w:val="0"/>
      <w:divBdr>
        <w:top w:val="none" w:sz="0" w:space="0" w:color="auto"/>
        <w:left w:val="none" w:sz="0" w:space="0" w:color="auto"/>
        <w:bottom w:val="none" w:sz="0" w:space="0" w:color="auto"/>
        <w:right w:val="none" w:sz="0" w:space="0" w:color="auto"/>
      </w:divBdr>
    </w:div>
    <w:div w:id="1548564074">
      <w:bodyDiv w:val="1"/>
      <w:marLeft w:val="0"/>
      <w:marRight w:val="0"/>
      <w:marTop w:val="0"/>
      <w:marBottom w:val="0"/>
      <w:divBdr>
        <w:top w:val="none" w:sz="0" w:space="0" w:color="auto"/>
        <w:left w:val="none" w:sz="0" w:space="0" w:color="auto"/>
        <w:bottom w:val="none" w:sz="0" w:space="0" w:color="auto"/>
        <w:right w:val="none" w:sz="0" w:space="0" w:color="auto"/>
      </w:divBdr>
    </w:div>
    <w:div w:id="1825929479">
      <w:bodyDiv w:val="1"/>
      <w:marLeft w:val="0"/>
      <w:marRight w:val="0"/>
      <w:marTop w:val="0"/>
      <w:marBottom w:val="0"/>
      <w:divBdr>
        <w:top w:val="none" w:sz="0" w:space="0" w:color="auto"/>
        <w:left w:val="none" w:sz="0" w:space="0" w:color="auto"/>
        <w:bottom w:val="none" w:sz="0" w:space="0" w:color="auto"/>
        <w:right w:val="none" w:sz="0" w:space="0" w:color="auto"/>
      </w:divBdr>
    </w:div>
    <w:div w:id="21194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tfield-house.co.uk/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2726-626F-49BD-BFDD-454E2C41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Eden</dc:creator>
  <cp:keywords/>
  <dc:description/>
  <cp:lastModifiedBy>Fiona Massey</cp:lastModifiedBy>
  <cp:revision>3</cp:revision>
  <cp:lastPrinted>2019-01-17T15:02:00Z</cp:lastPrinted>
  <dcterms:created xsi:type="dcterms:W3CDTF">2022-08-05T13:57:00Z</dcterms:created>
  <dcterms:modified xsi:type="dcterms:W3CDTF">2022-08-05T14:01:00Z</dcterms:modified>
</cp:coreProperties>
</file>