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340B3" w14:textId="19143E26" w:rsidR="001762B7" w:rsidRPr="00274547" w:rsidRDefault="00B134B4" w:rsidP="008A5FCE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72BBAC7E" wp14:editId="24D5519D">
            <wp:extent cx="1708150" cy="813435"/>
            <wp:effectExtent l="0" t="0" r="6350" b="5715"/>
            <wp:docPr id="1" name="image1.jpeg" descr="A blue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white logo&#10;&#10;Description automatically generated with low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FCE7" w14:textId="77777777" w:rsidR="008B28FC" w:rsidRPr="00274547" w:rsidRDefault="008B28FC" w:rsidP="008A5FCE">
      <w:pPr>
        <w:jc w:val="center"/>
        <w:rPr>
          <w:sz w:val="22"/>
          <w:szCs w:val="22"/>
        </w:rPr>
      </w:pPr>
    </w:p>
    <w:p w14:paraId="4D43F6A5" w14:textId="77777777" w:rsidR="008A5FCE" w:rsidRPr="00274547" w:rsidRDefault="008B28FC" w:rsidP="008B28FC">
      <w:pPr>
        <w:jc w:val="center"/>
        <w:rPr>
          <w:b/>
          <w:sz w:val="22"/>
          <w:szCs w:val="22"/>
        </w:rPr>
      </w:pPr>
      <w:bookmarkStart w:id="0" w:name="_Hlk154041422"/>
      <w:r w:rsidRPr="00274547">
        <w:rPr>
          <w:b/>
          <w:sz w:val="22"/>
          <w:szCs w:val="22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269AC" w:rsidRPr="00274547" w14:paraId="6B2C0AE7" w14:textId="77777777" w:rsidTr="00E10493">
        <w:tc>
          <w:tcPr>
            <w:tcW w:w="1696" w:type="dxa"/>
          </w:tcPr>
          <w:p w14:paraId="4359F1C8" w14:textId="77777777" w:rsidR="007269AC" w:rsidRPr="00274547" w:rsidRDefault="007269AC" w:rsidP="007269AC">
            <w:pPr>
              <w:rPr>
                <w:sz w:val="22"/>
                <w:szCs w:val="22"/>
              </w:rPr>
            </w:pPr>
            <w:r w:rsidRPr="00274547">
              <w:rPr>
                <w:b/>
                <w:sz w:val="22"/>
                <w:szCs w:val="22"/>
              </w:rPr>
              <w:t>Job Title:</w:t>
            </w:r>
            <w:r w:rsidRPr="002745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0" w:type="dxa"/>
          </w:tcPr>
          <w:p w14:paraId="6C9D5753" w14:textId="6AA47680" w:rsidR="007269AC" w:rsidRPr="00274547" w:rsidRDefault="00B134B4" w:rsidP="00290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Coordinator</w:t>
            </w:r>
          </w:p>
        </w:tc>
      </w:tr>
      <w:tr w:rsidR="007269AC" w:rsidRPr="00274547" w14:paraId="5168F4EC" w14:textId="77777777" w:rsidTr="00E10493">
        <w:tc>
          <w:tcPr>
            <w:tcW w:w="1696" w:type="dxa"/>
          </w:tcPr>
          <w:p w14:paraId="13AB3496" w14:textId="77777777" w:rsidR="007269AC" w:rsidRPr="00274547" w:rsidRDefault="007269AC" w:rsidP="007269AC">
            <w:pPr>
              <w:rPr>
                <w:sz w:val="22"/>
                <w:szCs w:val="22"/>
              </w:rPr>
            </w:pPr>
            <w:r w:rsidRPr="00274547">
              <w:rPr>
                <w:b/>
                <w:sz w:val="22"/>
                <w:szCs w:val="22"/>
              </w:rPr>
              <w:t>Location:</w:t>
            </w:r>
            <w:r w:rsidRPr="002745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320" w:type="dxa"/>
          </w:tcPr>
          <w:p w14:paraId="2A0D0AED" w14:textId="305A9D8D" w:rsidR="007269AC" w:rsidRPr="00274547" w:rsidRDefault="00B134B4" w:rsidP="00290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Hatfield Park</w:t>
            </w:r>
            <w:r w:rsidR="0003522D">
              <w:rPr>
                <w:sz w:val="22"/>
                <w:szCs w:val="22"/>
              </w:rPr>
              <w:t>, Hertfordshire</w:t>
            </w:r>
          </w:p>
        </w:tc>
      </w:tr>
      <w:tr w:rsidR="00E10493" w:rsidRPr="00274547" w14:paraId="432BAD7B" w14:textId="77777777" w:rsidTr="00E10493">
        <w:tc>
          <w:tcPr>
            <w:tcW w:w="1696" w:type="dxa"/>
          </w:tcPr>
          <w:p w14:paraId="4288DEDF" w14:textId="77777777" w:rsidR="00E10493" w:rsidRPr="00274547" w:rsidRDefault="00E10493" w:rsidP="00E10493">
            <w:pPr>
              <w:rPr>
                <w:b/>
                <w:sz w:val="22"/>
                <w:szCs w:val="22"/>
              </w:rPr>
            </w:pPr>
            <w:r w:rsidRPr="00274547">
              <w:rPr>
                <w:b/>
                <w:sz w:val="22"/>
                <w:szCs w:val="22"/>
              </w:rPr>
              <w:t xml:space="preserve">Contract: </w:t>
            </w:r>
          </w:p>
        </w:tc>
        <w:tc>
          <w:tcPr>
            <w:tcW w:w="7320" w:type="dxa"/>
          </w:tcPr>
          <w:p w14:paraId="17DAE263" w14:textId="07EC0547" w:rsidR="00E10493" w:rsidRPr="00274547" w:rsidRDefault="00B134B4" w:rsidP="00E10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E10493" w:rsidRPr="00274547" w14:paraId="3464B01F" w14:textId="77777777" w:rsidTr="00E10493">
        <w:tc>
          <w:tcPr>
            <w:tcW w:w="1696" w:type="dxa"/>
          </w:tcPr>
          <w:p w14:paraId="7DAB2664" w14:textId="77777777" w:rsidR="00E10493" w:rsidRPr="00274547" w:rsidRDefault="00E10493" w:rsidP="00E10493">
            <w:pPr>
              <w:rPr>
                <w:sz w:val="22"/>
                <w:szCs w:val="22"/>
              </w:rPr>
            </w:pPr>
            <w:r w:rsidRPr="00274547">
              <w:rPr>
                <w:b/>
                <w:sz w:val="22"/>
                <w:szCs w:val="22"/>
              </w:rPr>
              <w:t>Hours:</w:t>
            </w:r>
            <w:r w:rsidRPr="002745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0" w:type="dxa"/>
          </w:tcPr>
          <w:p w14:paraId="3C8AD045" w14:textId="094E8DA1" w:rsidR="00634369" w:rsidRPr="00634369" w:rsidRDefault="00B134B4" w:rsidP="00634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 hour</w:t>
            </w:r>
            <w:r w:rsidR="007654F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per week. This post can involve some weekend and bank holiday working</w:t>
            </w:r>
          </w:p>
        </w:tc>
      </w:tr>
      <w:tr w:rsidR="00E10493" w:rsidRPr="00274547" w14:paraId="0F4C12B7" w14:textId="77777777" w:rsidTr="00E10493">
        <w:tc>
          <w:tcPr>
            <w:tcW w:w="1696" w:type="dxa"/>
          </w:tcPr>
          <w:p w14:paraId="15C572ED" w14:textId="77777777" w:rsidR="00E10493" w:rsidRPr="00274547" w:rsidRDefault="00E10493" w:rsidP="00E10493">
            <w:pPr>
              <w:rPr>
                <w:b/>
                <w:sz w:val="22"/>
                <w:szCs w:val="22"/>
              </w:rPr>
            </w:pPr>
            <w:r w:rsidRPr="00274547">
              <w:rPr>
                <w:b/>
                <w:sz w:val="22"/>
                <w:szCs w:val="22"/>
              </w:rPr>
              <w:t>Reporting to:</w:t>
            </w:r>
          </w:p>
        </w:tc>
        <w:tc>
          <w:tcPr>
            <w:tcW w:w="7320" w:type="dxa"/>
          </w:tcPr>
          <w:p w14:paraId="52D6A385" w14:textId="2790EA66" w:rsidR="00E10493" w:rsidRPr="00274547" w:rsidRDefault="00856B62" w:rsidP="00E10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and Events Manager</w:t>
            </w:r>
          </w:p>
        </w:tc>
      </w:tr>
    </w:tbl>
    <w:p w14:paraId="2C0A0968" w14:textId="77777777" w:rsidR="0019091A" w:rsidRPr="00274547" w:rsidRDefault="0019091A" w:rsidP="008A5FCE">
      <w:pPr>
        <w:rPr>
          <w:sz w:val="22"/>
          <w:szCs w:val="22"/>
        </w:rPr>
      </w:pPr>
    </w:p>
    <w:bookmarkEnd w:id="0"/>
    <w:p w14:paraId="18179767" w14:textId="77E24D5B" w:rsidR="00E842D6" w:rsidRDefault="00E842D6" w:rsidP="00FA203B">
      <w:pPr>
        <w:jc w:val="both"/>
        <w:rPr>
          <w:b/>
          <w:sz w:val="22"/>
          <w:szCs w:val="22"/>
        </w:rPr>
      </w:pPr>
      <w:r w:rsidRPr="00274547">
        <w:rPr>
          <w:b/>
          <w:sz w:val="22"/>
          <w:szCs w:val="22"/>
        </w:rPr>
        <w:t xml:space="preserve">Place of </w:t>
      </w:r>
      <w:r w:rsidR="007B4132">
        <w:rPr>
          <w:b/>
          <w:sz w:val="22"/>
          <w:szCs w:val="22"/>
        </w:rPr>
        <w:t>w</w:t>
      </w:r>
      <w:r w:rsidRPr="00274547">
        <w:rPr>
          <w:b/>
          <w:sz w:val="22"/>
          <w:szCs w:val="22"/>
        </w:rPr>
        <w:t>ork</w:t>
      </w:r>
    </w:p>
    <w:p w14:paraId="34ECC6EE" w14:textId="57AA27EC" w:rsidR="00DF61FB" w:rsidRPr="00CC791D" w:rsidRDefault="003230F9" w:rsidP="00FA203B">
      <w:pPr>
        <w:jc w:val="both"/>
        <w:rPr>
          <w:sz w:val="22"/>
          <w:szCs w:val="22"/>
        </w:rPr>
      </w:pPr>
      <w:r w:rsidRPr="00AE2A5A">
        <w:rPr>
          <w:sz w:val="22"/>
          <w:szCs w:val="22"/>
        </w:rPr>
        <w:t>Hatfield House in Hertfordshire</w:t>
      </w:r>
      <w:r w:rsidR="00EC7FB2" w:rsidRPr="00AE2A5A">
        <w:rPr>
          <w:sz w:val="22"/>
          <w:szCs w:val="22"/>
        </w:rPr>
        <w:t xml:space="preserve"> offers a variety of unique venue options for hire. Its rich history is showcased in the Old Palace and the Riding School, among other spaces</w:t>
      </w:r>
      <w:r w:rsidR="0059201C">
        <w:rPr>
          <w:sz w:val="22"/>
          <w:szCs w:val="22"/>
        </w:rPr>
        <w:t>,</w:t>
      </w:r>
      <w:r w:rsidR="00EC7FB2" w:rsidRPr="00AE2A5A">
        <w:rPr>
          <w:sz w:val="22"/>
          <w:szCs w:val="22"/>
        </w:rPr>
        <w:t xml:space="preserve"> </w:t>
      </w:r>
      <w:r w:rsidR="0059201C">
        <w:rPr>
          <w:sz w:val="22"/>
          <w:szCs w:val="22"/>
        </w:rPr>
        <w:t>t</w:t>
      </w:r>
      <w:r w:rsidR="00EC7FB2" w:rsidRPr="00AE2A5A">
        <w:rPr>
          <w:sz w:val="22"/>
          <w:szCs w:val="22"/>
        </w:rPr>
        <w:t xml:space="preserve">he extensive grounds provide a </w:t>
      </w:r>
      <w:r w:rsidR="0059201C">
        <w:rPr>
          <w:sz w:val="22"/>
          <w:szCs w:val="22"/>
        </w:rPr>
        <w:t>variety</w:t>
      </w:r>
      <w:r w:rsidR="00EC7FB2" w:rsidRPr="00AE2A5A">
        <w:rPr>
          <w:sz w:val="22"/>
          <w:szCs w:val="22"/>
        </w:rPr>
        <w:t xml:space="preserve"> of settings for diverse </w:t>
      </w:r>
      <w:r w:rsidR="0059201C">
        <w:rPr>
          <w:sz w:val="22"/>
          <w:szCs w:val="22"/>
        </w:rPr>
        <w:t xml:space="preserve">outdoor </w:t>
      </w:r>
      <w:r w:rsidR="00EC7FB2" w:rsidRPr="00AE2A5A">
        <w:rPr>
          <w:sz w:val="22"/>
          <w:szCs w:val="22"/>
        </w:rPr>
        <w:t>events</w:t>
      </w:r>
      <w:r w:rsidR="0059201C">
        <w:rPr>
          <w:sz w:val="22"/>
          <w:szCs w:val="22"/>
        </w:rPr>
        <w:t>.</w:t>
      </w:r>
      <w:r w:rsidR="00EC7FB2" w:rsidRPr="00AE2A5A">
        <w:rPr>
          <w:sz w:val="22"/>
          <w:szCs w:val="22"/>
        </w:rPr>
        <w:t xml:space="preserve"> This historic venue </w:t>
      </w:r>
      <w:r w:rsidR="0059201C">
        <w:rPr>
          <w:sz w:val="22"/>
          <w:szCs w:val="22"/>
        </w:rPr>
        <w:t>combines</w:t>
      </w:r>
      <w:r w:rsidR="00EC7FB2" w:rsidRPr="00AE2A5A">
        <w:rPr>
          <w:sz w:val="22"/>
          <w:szCs w:val="22"/>
        </w:rPr>
        <w:t xml:space="preserve"> authentic charm with versatile spaces to cater to any event's needs. For more information</w:t>
      </w:r>
      <w:r w:rsidR="00973FC1" w:rsidRPr="00AE2A5A">
        <w:rPr>
          <w:sz w:val="22"/>
          <w:szCs w:val="22"/>
        </w:rPr>
        <w:t xml:space="preserve"> please visit</w:t>
      </w:r>
      <w:r w:rsidR="00EC7FB2">
        <w:rPr>
          <w:sz w:val="22"/>
          <w:szCs w:val="22"/>
        </w:rPr>
        <w:t xml:space="preserve"> </w:t>
      </w:r>
      <w:hyperlink r:id="rId12" w:history="1">
        <w:r w:rsidR="00E50B0B" w:rsidRPr="003624A0">
          <w:rPr>
            <w:rStyle w:val="Hyperlink"/>
            <w:sz w:val="22"/>
            <w:szCs w:val="22"/>
          </w:rPr>
          <w:t>Hatfield House</w:t>
        </w:r>
      </w:hyperlink>
      <w:r w:rsidR="007654FD">
        <w:rPr>
          <w:rStyle w:val="Hyperlink"/>
          <w:sz w:val="22"/>
          <w:szCs w:val="22"/>
        </w:rPr>
        <w:t>.</w:t>
      </w:r>
    </w:p>
    <w:p w14:paraId="208ACBA1" w14:textId="34AC7F9A" w:rsidR="008E231C" w:rsidRPr="00CC791D" w:rsidRDefault="008E231C" w:rsidP="00FA203B">
      <w:pPr>
        <w:jc w:val="both"/>
        <w:rPr>
          <w:b/>
          <w:sz w:val="22"/>
          <w:szCs w:val="22"/>
        </w:rPr>
      </w:pPr>
      <w:r w:rsidRPr="00CC791D">
        <w:rPr>
          <w:b/>
          <w:sz w:val="22"/>
          <w:szCs w:val="22"/>
        </w:rPr>
        <w:t>Summary</w:t>
      </w:r>
      <w:r w:rsidR="00E10493" w:rsidRPr="00CC791D">
        <w:rPr>
          <w:b/>
          <w:sz w:val="22"/>
          <w:szCs w:val="22"/>
        </w:rPr>
        <w:t xml:space="preserve"> of the </w:t>
      </w:r>
      <w:r w:rsidR="0059201C">
        <w:rPr>
          <w:b/>
          <w:sz w:val="22"/>
          <w:szCs w:val="22"/>
        </w:rPr>
        <w:t>r</w:t>
      </w:r>
      <w:r w:rsidR="00E10493" w:rsidRPr="00CC791D">
        <w:rPr>
          <w:b/>
          <w:sz w:val="22"/>
          <w:szCs w:val="22"/>
        </w:rPr>
        <w:t>ole</w:t>
      </w:r>
    </w:p>
    <w:p w14:paraId="09618C04" w14:textId="74626E1F" w:rsidR="00E83DEA" w:rsidRPr="00D614D3" w:rsidRDefault="00E83DEA" w:rsidP="00FA203B">
      <w:pPr>
        <w:jc w:val="both"/>
        <w:rPr>
          <w:sz w:val="22"/>
          <w:szCs w:val="22"/>
        </w:rPr>
      </w:pPr>
      <w:r w:rsidRPr="00D614D3">
        <w:rPr>
          <w:sz w:val="22"/>
          <w:szCs w:val="22"/>
        </w:rPr>
        <w:t>This is an exciting opportunity to join Hatfield Park during a pivotal time as we bring our conferences,</w:t>
      </w:r>
      <w:r w:rsidR="00955BF3" w:rsidRPr="00D614D3">
        <w:rPr>
          <w:sz w:val="22"/>
          <w:szCs w:val="22"/>
        </w:rPr>
        <w:t xml:space="preserve"> weddings</w:t>
      </w:r>
      <w:r w:rsidRPr="00D614D3">
        <w:rPr>
          <w:sz w:val="22"/>
          <w:szCs w:val="22"/>
        </w:rPr>
        <w:t xml:space="preserve"> and events functions in-house. This dynamic role offers the chance to be at the forefront of our transformation, contributing to the growth and success of </w:t>
      </w:r>
      <w:r w:rsidR="0059201C">
        <w:rPr>
          <w:sz w:val="22"/>
          <w:szCs w:val="22"/>
        </w:rPr>
        <w:t>the business</w:t>
      </w:r>
      <w:r w:rsidRPr="00D614D3">
        <w:rPr>
          <w:sz w:val="22"/>
          <w:szCs w:val="22"/>
        </w:rPr>
        <w:t>. You</w:t>
      </w:r>
      <w:r w:rsidR="00C90295" w:rsidRPr="00D614D3">
        <w:rPr>
          <w:sz w:val="22"/>
          <w:szCs w:val="22"/>
        </w:rPr>
        <w:t xml:space="preserve"> will</w:t>
      </w:r>
      <w:r w:rsidRPr="00D614D3">
        <w:rPr>
          <w:sz w:val="22"/>
          <w:szCs w:val="22"/>
        </w:rPr>
        <w:t xml:space="preserve"> have a vital part in crafting extraordinary customer experiences and driving our business forward, all whil</w:t>
      </w:r>
      <w:r w:rsidR="0059201C">
        <w:rPr>
          <w:sz w:val="22"/>
          <w:szCs w:val="22"/>
        </w:rPr>
        <w:t>st</w:t>
      </w:r>
      <w:r w:rsidRPr="00D614D3">
        <w:rPr>
          <w:sz w:val="22"/>
          <w:szCs w:val="22"/>
        </w:rPr>
        <w:t xml:space="preserve"> working in a vibrant and evolving environment. It's a perfect time to come on board and be a part of shaping our</w:t>
      </w:r>
      <w:r w:rsidR="0059201C">
        <w:rPr>
          <w:sz w:val="22"/>
          <w:szCs w:val="22"/>
        </w:rPr>
        <w:t xml:space="preserve"> future</w:t>
      </w:r>
      <w:r w:rsidRPr="00D614D3">
        <w:rPr>
          <w:sz w:val="22"/>
          <w:szCs w:val="22"/>
        </w:rPr>
        <w:t>.</w:t>
      </w:r>
    </w:p>
    <w:p w14:paraId="113D9F84" w14:textId="2C032FDC" w:rsidR="008A5FCE" w:rsidRDefault="00A513EA" w:rsidP="00FA203B">
      <w:pPr>
        <w:jc w:val="both"/>
        <w:rPr>
          <w:b/>
          <w:sz w:val="22"/>
          <w:szCs w:val="22"/>
        </w:rPr>
      </w:pPr>
      <w:r w:rsidRPr="00CC791D">
        <w:rPr>
          <w:b/>
          <w:sz w:val="22"/>
          <w:szCs w:val="22"/>
        </w:rPr>
        <w:t xml:space="preserve">Main </w:t>
      </w:r>
      <w:r w:rsidR="0059201C">
        <w:rPr>
          <w:b/>
          <w:sz w:val="22"/>
          <w:szCs w:val="22"/>
        </w:rPr>
        <w:t>r</w:t>
      </w:r>
      <w:r w:rsidRPr="00CC791D">
        <w:rPr>
          <w:b/>
          <w:sz w:val="22"/>
          <w:szCs w:val="22"/>
        </w:rPr>
        <w:t xml:space="preserve">esponsibilities / </w:t>
      </w:r>
      <w:r w:rsidR="0059201C">
        <w:rPr>
          <w:b/>
          <w:sz w:val="22"/>
          <w:szCs w:val="22"/>
        </w:rPr>
        <w:t>d</w:t>
      </w:r>
      <w:r w:rsidR="00E10493" w:rsidRPr="00CC791D">
        <w:rPr>
          <w:b/>
          <w:sz w:val="22"/>
          <w:szCs w:val="22"/>
        </w:rPr>
        <w:t>uties</w:t>
      </w:r>
    </w:p>
    <w:p w14:paraId="2D49124D" w14:textId="0C3FACCF" w:rsidR="00A65ABC" w:rsidRPr="00D21732" w:rsidRDefault="00A65ABC" w:rsidP="00FA203B">
      <w:pPr>
        <w:jc w:val="both"/>
        <w:rPr>
          <w:rFonts w:cstheme="minorHAnsi"/>
          <w:bCs/>
          <w:sz w:val="22"/>
          <w:szCs w:val="22"/>
        </w:rPr>
      </w:pPr>
      <w:r w:rsidRPr="00D21732">
        <w:rPr>
          <w:rFonts w:cstheme="minorHAnsi"/>
          <w:bCs/>
          <w:sz w:val="22"/>
          <w:szCs w:val="22"/>
        </w:rPr>
        <w:t>As a</w:t>
      </w:r>
      <w:r w:rsidR="00B92F2F">
        <w:rPr>
          <w:rFonts w:cstheme="minorHAnsi"/>
          <w:bCs/>
          <w:sz w:val="22"/>
          <w:szCs w:val="22"/>
        </w:rPr>
        <w:t xml:space="preserve">n </w:t>
      </w:r>
      <w:r w:rsidRPr="00D21732">
        <w:rPr>
          <w:rFonts w:cstheme="minorHAnsi"/>
          <w:bCs/>
          <w:sz w:val="22"/>
          <w:szCs w:val="22"/>
        </w:rPr>
        <w:t xml:space="preserve">Events Coordinator, you will be at the forefront of creating unforgettable experiences. Your role involves direct communication with clients to understand and </w:t>
      </w:r>
      <w:r w:rsidR="00D21732" w:rsidRPr="00D21732">
        <w:rPr>
          <w:rFonts w:cstheme="minorHAnsi"/>
          <w:bCs/>
          <w:sz w:val="22"/>
          <w:szCs w:val="22"/>
        </w:rPr>
        <w:t>fulfil</w:t>
      </w:r>
      <w:r w:rsidRPr="00D21732">
        <w:rPr>
          <w:rFonts w:cstheme="minorHAnsi"/>
          <w:bCs/>
          <w:sz w:val="22"/>
          <w:szCs w:val="22"/>
        </w:rPr>
        <w:t xml:space="preserve"> their event needs, showcasing the unique aspects of our venue to potential clients, and meticulously planning and coordinating every detail, from catering to logistics. You will also manage relationships with </w:t>
      </w:r>
      <w:r w:rsidR="0059201C">
        <w:rPr>
          <w:rFonts w:cstheme="minorHAnsi"/>
          <w:bCs/>
          <w:sz w:val="22"/>
          <w:szCs w:val="22"/>
        </w:rPr>
        <w:t>third party suppliers</w:t>
      </w:r>
      <w:r w:rsidRPr="00D21732">
        <w:rPr>
          <w:rFonts w:cstheme="minorHAnsi"/>
          <w:bCs/>
          <w:sz w:val="22"/>
          <w:szCs w:val="22"/>
        </w:rPr>
        <w:t>, oversee budgetary aspects, and ensure smooth execution of events, all whil</w:t>
      </w:r>
      <w:r w:rsidR="0059201C">
        <w:rPr>
          <w:rFonts w:cstheme="minorHAnsi"/>
          <w:bCs/>
          <w:sz w:val="22"/>
          <w:szCs w:val="22"/>
        </w:rPr>
        <w:t>st</w:t>
      </w:r>
      <w:r w:rsidRPr="00D21732">
        <w:rPr>
          <w:rFonts w:cstheme="minorHAnsi"/>
          <w:bCs/>
          <w:sz w:val="22"/>
          <w:szCs w:val="22"/>
        </w:rPr>
        <w:t xml:space="preserve"> maintaining excellent client relationships and administrative efficiency.</w:t>
      </w:r>
    </w:p>
    <w:p w14:paraId="48BE235A" w14:textId="36BDCD1E" w:rsidR="001B40D5" w:rsidRPr="00CC791D" w:rsidRDefault="001B40D5" w:rsidP="001B4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Noto Sans"/>
          <w:color w:val="000000"/>
          <w:sz w:val="22"/>
          <w:szCs w:val="22"/>
          <w:lang w:eastAsia="en-GB"/>
        </w:rPr>
      </w:pPr>
      <w:r w:rsidRPr="00CC791D">
        <w:rPr>
          <w:rFonts w:eastAsia="Times New Roman" w:cs="Noto Sans"/>
          <w:color w:val="000000"/>
          <w:sz w:val="22"/>
          <w:szCs w:val="22"/>
          <w:lang w:eastAsia="en-GB"/>
        </w:rPr>
        <w:t>Directly support the Conference and Events</w:t>
      </w:r>
      <w:r w:rsidR="00955BF3" w:rsidRPr="00CC791D">
        <w:rPr>
          <w:rFonts w:eastAsia="Times New Roman" w:cs="Noto Sans"/>
          <w:color w:val="000000"/>
          <w:sz w:val="22"/>
          <w:szCs w:val="22"/>
          <w:lang w:eastAsia="en-GB"/>
        </w:rPr>
        <w:t xml:space="preserve"> Manager</w:t>
      </w:r>
      <w:r w:rsidR="00DF61FB" w:rsidRPr="00CC791D">
        <w:rPr>
          <w:rFonts w:eastAsia="Times New Roman" w:cs="Noto Sans"/>
          <w:color w:val="000000"/>
          <w:sz w:val="22"/>
          <w:szCs w:val="22"/>
          <w:lang w:eastAsia="en-GB"/>
        </w:rPr>
        <w:t xml:space="preserve"> </w:t>
      </w:r>
      <w:r w:rsidRPr="00CC791D">
        <w:rPr>
          <w:rFonts w:eastAsia="Times New Roman" w:cs="Noto Sans"/>
          <w:color w:val="000000"/>
          <w:sz w:val="22"/>
          <w:szCs w:val="22"/>
          <w:lang w:eastAsia="en-GB"/>
        </w:rPr>
        <w:t xml:space="preserve">to grow Hatfield Park’s </w:t>
      </w:r>
      <w:r w:rsidR="00557E70" w:rsidRPr="00CC791D">
        <w:rPr>
          <w:rFonts w:eastAsia="Times New Roman" w:cs="Noto Sans"/>
          <w:color w:val="000000"/>
          <w:sz w:val="22"/>
          <w:szCs w:val="22"/>
          <w:lang w:eastAsia="en-GB"/>
        </w:rPr>
        <w:t>corporate events, conference and</w:t>
      </w:r>
      <w:r w:rsidRPr="00CC791D">
        <w:rPr>
          <w:rFonts w:eastAsia="Times New Roman" w:cs="Noto Sans"/>
          <w:color w:val="000000"/>
          <w:sz w:val="22"/>
          <w:szCs w:val="22"/>
          <w:lang w:eastAsia="en-GB"/>
        </w:rPr>
        <w:t xml:space="preserve"> wedding business</w:t>
      </w:r>
      <w:r w:rsidR="00014400">
        <w:rPr>
          <w:rFonts w:eastAsia="Times New Roman" w:cs="Noto Sans"/>
          <w:color w:val="000000"/>
          <w:sz w:val="22"/>
          <w:szCs w:val="22"/>
          <w:lang w:eastAsia="en-GB"/>
        </w:rPr>
        <w:t>.</w:t>
      </w:r>
    </w:p>
    <w:p w14:paraId="404F1A43" w14:textId="76E17181" w:rsidR="00856B62" w:rsidRPr="00CC791D" w:rsidRDefault="00BA38F4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Own</w:t>
      </w:r>
      <w:r w:rsidR="00856B62" w:rsidRPr="00CC791D">
        <w:rPr>
          <w:sz w:val="22"/>
          <w:szCs w:val="22"/>
        </w:rPr>
        <w:t xml:space="preserve"> the planning and execution of a wide range of events including corporate gatherings, conferences,</w:t>
      </w:r>
      <w:r w:rsidR="001B6C81" w:rsidRPr="00CC791D">
        <w:rPr>
          <w:sz w:val="22"/>
          <w:szCs w:val="22"/>
        </w:rPr>
        <w:t xml:space="preserve"> </w:t>
      </w:r>
      <w:r w:rsidR="00264005" w:rsidRPr="00CC791D">
        <w:rPr>
          <w:sz w:val="22"/>
          <w:szCs w:val="22"/>
        </w:rPr>
        <w:t>weddings,</w:t>
      </w:r>
      <w:r w:rsidR="00856B62" w:rsidRPr="00CC791D">
        <w:rPr>
          <w:sz w:val="22"/>
          <w:szCs w:val="22"/>
        </w:rPr>
        <w:t xml:space="preserve"> and </w:t>
      </w:r>
      <w:r w:rsidR="008F6596">
        <w:rPr>
          <w:sz w:val="22"/>
          <w:szCs w:val="22"/>
        </w:rPr>
        <w:t xml:space="preserve">ground </w:t>
      </w:r>
      <w:r w:rsidR="009D700E">
        <w:rPr>
          <w:sz w:val="22"/>
          <w:szCs w:val="22"/>
        </w:rPr>
        <w:t xml:space="preserve">outdoor </w:t>
      </w:r>
      <w:r w:rsidR="008F6596">
        <w:rPr>
          <w:sz w:val="22"/>
          <w:szCs w:val="22"/>
        </w:rPr>
        <w:t>events</w:t>
      </w:r>
      <w:r w:rsidR="00856B62" w:rsidRPr="00CC791D">
        <w:rPr>
          <w:sz w:val="22"/>
          <w:szCs w:val="22"/>
        </w:rPr>
        <w:t>.</w:t>
      </w:r>
    </w:p>
    <w:p w14:paraId="5BC6914A" w14:textId="7CD5F24F" w:rsidR="00856B62" w:rsidRPr="00CC791D" w:rsidRDefault="00856B62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</w:rPr>
        <w:t>Collaborate with clients to understand their vision and requirements, ensuring their event is executed flawlessly</w:t>
      </w:r>
      <w:r w:rsidR="00014400">
        <w:rPr>
          <w:sz w:val="22"/>
          <w:szCs w:val="22"/>
        </w:rPr>
        <w:t>.</w:t>
      </w:r>
    </w:p>
    <w:p w14:paraId="5905E22A" w14:textId="2A72BAA9" w:rsidR="00856B62" w:rsidRPr="00CC791D" w:rsidRDefault="00005861" w:rsidP="00856B62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CC791D">
        <w:rPr>
          <w:rFonts w:eastAsia="Times New Roman" w:cs="Noto Sans"/>
          <w:color w:val="000000"/>
          <w:sz w:val="22"/>
          <w:szCs w:val="22"/>
          <w:lang w:eastAsia="en-GB"/>
        </w:rPr>
        <w:t xml:space="preserve">Coordinate client contact for new enquiries, amendments and final details, and liaise with the appropriate operational teams to ensure all event details are handed over so that service is </w:t>
      </w:r>
      <w:r w:rsidRPr="00CC791D">
        <w:rPr>
          <w:rFonts w:eastAsia="Times New Roman" w:cs="Noto Sans"/>
          <w:color w:val="000000" w:themeColor="text1"/>
          <w:sz w:val="22"/>
          <w:szCs w:val="22"/>
          <w:lang w:eastAsia="en-GB"/>
        </w:rPr>
        <w:t>delivered to exceed the client expectations</w:t>
      </w:r>
      <w:r w:rsidR="00014400">
        <w:rPr>
          <w:rFonts w:eastAsia="Times New Roman" w:cs="Noto Sans"/>
          <w:color w:val="000000" w:themeColor="text1"/>
          <w:sz w:val="22"/>
          <w:szCs w:val="22"/>
          <w:lang w:eastAsia="en-GB"/>
        </w:rPr>
        <w:t>.</w:t>
      </w:r>
    </w:p>
    <w:p w14:paraId="7620A93B" w14:textId="4C376D5F" w:rsidR="00856B62" w:rsidRPr="00CC791D" w:rsidRDefault="00856B62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</w:rPr>
        <w:t>Liaise with external suppliers to negotiate contracts, ensuring quality and cost-effectiveness.</w:t>
      </w:r>
    </w:p>
    <w:p w14:paraId="39BA9172" w14:textId="5BDFB3CE" w:rsidR="00856B62" w:rsidRPr="00CC791D" w:rsidRDefault="00856B62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</w:rPr>
        <w:t>Coordinate with various departments to ensure seamless event management.</w:t>
      </w:r>
    </w:p>
    <w:p w14:paraId="1311B1A4" w14:textId="66AED2F3" w:rsidR="00856B62" w:rsidRPr="00CC791D" w:rsidRDefault="00856B62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</w:rPr>
        <w:t xml:space="preserve">Provide </w:t>
      </w:r>
      <w:r w:rsidR="009D700E">
        <w:rPr>
          <w:sz w:val="22"/>
          <w:szCs w:val="22"/>
        </w:rPr>
        <w:t xml:space="preserve">a </w:t>
      </w:r>
      <w:r w:rsidRPr="00CC791D">
        <w:rPr>
          <w:sz w:val="22"/>
          <w:szCs w:val="22"/>
        </w:rPr>
        <w:t xml:space="preserve">high-level </w:t>
      </w:r>
      <w:r w:rsidR="009D700E">
        <w:rPr>
          <w:sz w:val="22"/>
          <w:szCs w:val="22"/>
        </w:rPr>
        <w:t xml:space="preserve">of </w:t>
      </w:r>
      <w:r w:rsidRPr="00CC791D">
        <w:rPr>
          <w:sz w:val="22"/>
          <w:szCs w:val="22"/>
        </w:rPr>
        <w:t>customer service, addressing client concerns and feedback promptly and professionally.</w:t>
      </w:r>
    </w:p>
    <w:p w14:paraId="28D89E2C" w14:textId="1E5D8E14" w:rsidR="00856B62" w:rsidRPr="00CC791D" w:rsidRDefault="00856B62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</w:rPr>
        <w:lastRenderedPageBreak/>
        <w:t xml:space="preserve">Ensure </w:t>
      </w:r>
      <w:r w:rsidR="00E83DEA" w:rsidRPr="00CC791D">
        <w:rPr>
          <w:sz w:val="22"/>
          <w:szCs w:val="22"/>
        </w:rPr>
        <w:t>client</w:t>
      </w:r>
      <w:r w:rsidRPr="00CC791D">
        <w:rPr>
          <w:sz w:val="22"/>
          <w:szCs w:val="22"/>
        </w:rPr>
        <w:t xml:space="preserve"> satisfaction is a top priority, creating memorable experiences for all attendees.</w:t>
      </w:r>
    </w:p>
    <w:p w14:paraId="11D68CC3" w14:textId="77777777" w:rsidR="00856B62" w:rsidRPr="00CC791D" w:rsidRDefault="00856B62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</w:rPr>
        <w:t>Compliance and Safety: Ensure all events comply with health and safety regulations.</w:t>
      </w:r>
    </w:p>
    <w:p w14:paraId="1681425A" w14:textId="027DE264" w:rsidR="00856B62" w:rsidRPr="00CC791D" w:rsidRDefault="00005861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  <w:lang w:eastAsia="en-GB"/>
        </w:rPr>
        <w:t xml:space="preserve">Support with conducting client </w:t>
      </w:r>
      <w:r w:rsidR="009B3E7B">
        <w:rPr>
          <w:sz w:val="22"/>
          <w:szCs w:val="22"/>
          <w:lang w:eastAsia="en-GB"/>
        </w:rPr>
        <w:t>tour</w:t>
      </w:r>
      <w:r w:rsidRPr="00CC791D">
        <w:rPr>
          <w:sz w:val="22"/>
          <w:szCs w:val="22"/>
          <w:lang w:eastAsia="en-GB"/>
        </w:rPr>
        <w:t xml:space="preserve">s to establish all requirements and create the bespoke experience that </w:t>
      </w:r>
      <w:r w:rsidR="00154492">
        <w:rPr>
          <w:sz w:val="22"/>
          <w:szCs w:val="22"/>
          <w:lang w:eastAsia="en-GB"/>
        </w:rPr>
        <w:t>leverages</w:t>
      </w:r>
      <w:r w:rsidRPr="00CC791D">
        <w:rPr>
          <w:sz w:val="22"/>
          <w:szCs w:val="22"/>
          <w:lang w:eastAsia="en-GB"/>
        </w:rPr>
        <w:t xml:space="preserve"> the uniqueness and authenticity that </w:t>
      </w:r>
      <w:r w:rsidR="000D3606" w:rsidRPr="00CC791D">
        <w:rPr>
          <w:sz w:val="22"/>
          <w:szCs w:val="22"/>
          <w:lang w:eastAsia="en-GB"/>
        </w:rPr>
        <w:t>Hatfield</w:t>
      </w:r>
      <w:r w:rsidRPr="00CC791D">
        <w:rPr>
          <w:sz w:val="22"/>
          <w:szCs w:val="22"/>
          <w:lang w:eastAsia="en-GB"/>
        </w:rPr>
        <w:t xml:space="preserve"> Park offer</w:t>
      </w:r>
      <w:r w:rsidR="00CD2EE3" w:rsidRPr="00CC791D">
        <w:rPr>
          <w:sz w:val="22"/>
          <w:szCs w:val="22"/>
          <w:lang w:eastAsia="en-GB"/>
        </w:rPr>
        <w:t>s</w:t>
      </w:r>
      <w:r w:rsidR="00014400">
        <w:rPr>
          <w:sz w:val="22"/>
          <w:szCs w:val="22"/>
          <w:lang w:eastAsia="en-GB"/>
        </w:rPr>
        <w:t>.</w:t>
      </w:r>
    </w:p>
    <w:p w14:paraId="5B347EB3" w14:textId="0FD2D44C" w:rsidR="00856B62" w:rsidRPr="00CC791D" w:rsidRDefault="00B92488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eastAsia="en-GB"/>
        </w:rPr>
        <w:t>Each month review the</w:t>
      </w:r>
      <w:r w:rsidR="00047DA5" w:rsidRPr="00CC791D">
        <w:rPr>
          <w:sz w:val="22"/>
          <w:szCs w:val="22"/>
          <w:lang w:eastAsia="en-GB"/>
        </w:rPr>
        <w:t xml:space="preserve"> 6-month rolling availability and highlight high and low demand dates and support the team </w:t>
      </w:r>
      <w:r w:rsidR="00CD2EE3" w:rsidRPr="00CC791D">
        <w:rPr>
          <w:sz w:val="22"/>
          <w:szCs w:val="22"/>
          <w:lang w:eastAsia="en-GB"/>
        </w:rPr>
        <w:t xml:space="preserve">to </w:t>
      </w:r>
      <w:r w:rsidR="00047DA5" w:rsidRPr="00CC791D">
        <w:rPr>
          <w:sz w:val="22"/>
          <w:szCs w:val="22"/>
          <w:lang w:eastAsia="en-GB"/>
        </w:rPr>
        <w:t>maximise booking opportunities</w:t>
      </w:r>
      <w:r w:rsidR="00014400">
        <w:rPr>
          <w:sz w:val="22"/>
          <w:szCs w:val="22"/>
          <w:lang w:eastAsia="en-GB"/>
        </w:rPr>
        <w:t>.</w:t>
      </w:r>
    </w:p>
    <w:p w14:paraId="75C45761" w14:textId="0444AED1" w:rsidR="00856B62" w:rsidRPr="00CC791D" w:rsidRDefault="00047DA5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  <w:lang w:eastAsia="en-GB"/>
        </w:rPr>
        <w:t>Support the</w:t>
      </w:r>
      <w:r w:rsidR="00CC791D" w:rsidRPr="00CC791D">
        <w:rPr>
          <w:sz w:val="22"/>
          <w:szCs w:val="22"/>
          <w:lang w:eastAsia="en-GB"/>
        </w:rPr>
        <w:t xml:space="preserve"> </w:t>
      </w:r>
      <w:r w:rsidR="00CD2EE3" w:rsidRPr="00CC791D">
        <w:rPr>
          <w:sz w:val="22"/>
          <w:szCs w:val="22"/>
          <w:lang w:eastAsia="en-GB"/>
        </w:rPr>
        <w:t xml:space="preserve">Conference and Events </w:t>
      </w:r>
      <w:r w:rsidR="00CC791D" w:rsidRPr="00CC791D">
        <w:rPr>
          <w:sz w:val="22"/>
          <w:szCs w:val="22"/>
          <w:lang w:eastAsia="en-GB"/>
        </w:rPr>
        <w:t xml:space="preserve">Manager </w:t>
      </w:r>
      <w:r w:rsidR="00CD2EE3" w:rsidRPr="00CC791D">
        <w:rPr>
          <w:sz w:val="22"/>
          <w:szCs w:val="22"/>
          <w:lang w:eastAsia="en-GB"/>
        </w:rPr>
        <w:t xml:space="preserve">in researching markets to identify </w:t>
      </w:r>
      <w:r w:rsidR="00B92F2F">
        <w:rPr>
          <w:sz w:val="22"/>
          <w:szCs w:val="22"/>
          <w:lang w:eastAsia="en-GB"/>
        </w:rPr>
        <w:t>o</w:t>
      </w:r>
      <w:r w:rsidR="00CD2EE3" w:rsidRPr="00CC791D">
        <w:rPr>
          <w:sz w:val="22"/>
          <w:szCs w:val="22"/>
          <w:lang w:eastAsia="en-GB"/>
        </w:rPr>
        <w:t>pportunities for new business</w:t>
      </w:r>
      <w:r w:rsidR="00014400">
        <w:rPr>
          <w:sz w:val="22"/>
          <w:szCs w:val="22"/>
          <w:lang w:eastAsia="en-GB"/>
        </w:rPr>
        <w:t>.</w:t>
      </w:r>
    </w:p>
    <w:p w14:paraId="7411539D" w14:textId="59F34477" w:rsidR="00856B62" w:rsidRPr="00CC791D" w:rsidRDefault="00CD2EE3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  <w:lang w:eastAsia="en-GB"/>
        </w:rPr>
        <w:t>Assist the marketing team to update online and digital communication</w:t>
      </w:r>
      <w:r w:rsidR="00014400">
        <w:rPr>
          <w:sz w:val="22"/>
          <w:szCs w:val="22"/>
          <w:lang w:eastAsia="en-GB"/>
        </w:rPr>
        <w:t>.</w:t>
      </w:r>
    </w:p>
    <w:p w14:paraId="0E12927D" w14:textId="3435BCC8" w:rsidR="00856B62" w:rsidRPr="00856B62" w:rsidRDefault="00CD2EE3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C791D">
        <w:rPr>
          <w:sz w:val="22"/>
          <w:szCs w:val="22"/>
          <w:lang w:eastAsia="en-GB"/>
        </w:rPr>
        <w:t>Arrange the effective distribution of</w:t>
      </w:r>
      <w:r w:rsidRPr="00856B62">
        <w:rPr>
          <w:sz w:val="22"/>
          <w:szCs w:val="22"/>
          <w:lang w:eastAsia="en-GB"/>
        </w:rPr>
        <w:t xml:space="preserve"> marketing materials</w:t>
      </w:r>
      <w:r w:rsidR="00014400">
        <w:rPr>
          <w:sz w:val="22"/>
          <w:szCs w:val="22"/>
          <w:lang w:eastAsia="en-GB"/>
        </w:rPr>
        <w:t>.</w:t>
      </w:r>
    </w:p>
    <w:p w14:paraId="182D088E" w14:textId="0C980C4B" w:rsidR="00856B62" w:rsidRPr="00856B62" w:rsidRDefault="00CD2EE3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56B62">
        <w:rPr>
          <w:sz w:val="22"/>
          <w:szCs w:val="22"/>
          <w:lang w:eastAsia="en-GB"/>
        </w:rPr>
        <w:t>Monitor competitor activity and highlight response required</w:t>
      </w:r>
      <w:r w:rsidR="00014400">
        <w:rPr>
          <w:sz w:val="22"/>
          <w:szCs w:val="22"/>
          <w:lang w:eastAsia="en-GB"/>
        </w:rPr>
        <w:t>.</w:t>
      </w:r>
    </w:p>
    <w:p w14:paraId="6A9AABAA" w14:textId="401C3F3C" w:rsidR="00856B62" w:rsidRPr="00856B62" w:rsidRDefault="004924A6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56B62">
        <w:rPr>
          <w:sz w:val="22"/>
          <w:szCs w:val="22"/>
          <w:lang w:eastAsia="en-GB"/>
        </w:rPr>
        <w:t>Support the team to ensure all invoices are accurate prior to moving forward for approval</w:t>
      </w:r>
      <w:r w:rsidR="00014400">
        <w:rPr>
          <w:sz w:val="22"/>
          <w:szCs w:val="22"/>
          <w:lang w:eastAsia="en-GB"/>
        </w:rPr>
        <w:t>.</w:t>
      </w:r>
      <w:r w:rsidRPr="00856B62">
        <w:rPr>
          <w:sz w:val="22"/>
          <w:szCs w:val="22"/>
          <w:lang w:eastAsia="en-GB"/>
        </w:rPr>
        <w:t xml:space="preserve"> </w:t>
      </w:r>
    </w:p>
    <w:p w14:paraId="3383E129" w14:textId="16B2BE29" w:rsidR="00856B62" w:rsidRPr="00856B62" w:rsidRDefault="004924A6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56B62">
        <w:rPr>
          <w:rFonts w:cstheme="minorHAnsi"/>
          <w:sz w:val="22"/>
          <w:szCs w:val="22"/>
        </w:rPr>
        <w:t>Maintain the enquiry log to record details to maximise the conversion of enquiries into bookings</w:t>
      </w:r>
      <w:r w:rsidR="00014400">
        <w:rPr>
          <w:rFonts w:cstheme="minorHAnsi"/>
          <w:sz w:val="22"/>
          <w:szCs w:val="22"/>
        </w:rPr>
        <w:t>.</w:t>
      </w:r>
    </w:p>
    <w:p w14:paraId="68A7937C" w14:textId="77777777" w:rsidR="00856B62" w:rsidRPr="00856B62" w:rsidRDefault="004924A6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56B62">
        <w:rPr>
          <w:rFonts w:cstheme="minorHAnsi"/>
          <w:sz w:val="22"/>
          <w:szCs w:val="22"/>
        </w:rPr>
        <w:t xml:space="preserve">Support the data integrity of the booking database and successful implementation of systems and processes to ensure departmental compliance with GDPR regulations. </w:t>
      </w:r>
    </w:p>
    <w:p w14:paraId="63CF2ED9" w14:textId="6235EACE" w:rsidR="00CD2EE3" w:rsidRPr="00856B62" w:rsidRDefault="004924A6" w:rsidP="00856B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56B62">
        <w:rPr>
          <w:rFonts w:cstheme="minorHAnsi"/>
          <w:sz w:val="22"/>
          <w:szCs w:val="22"/>
        </w:rPr>
        <w:t>U</w:t>
      </w:r>
      <w:r w:rsidR="001C4782" w:rsidRPr="00856B62">
        <w:rPr>
          <w:rFonts w:cstheme="minorHAnsi"/>
          <w:sz w:val="22"/>
          <w:szCs w:val="22"/>
        </w:rPr>
        <w:t>ndertake any other reasonable duties as may be required by the</w:t>
      </w:r>
      <w:r w:rsidRPr="00856B62">
        <w:rPr>
          <w:rFonts w:cstheme="minorHAnsi"/>
          <w:sz w:val="22"/>
          <w:szCs w:val="22"/>
        </w:rPr>
        <w:t xml:space="preserve"> Conference and Events Manager</w:t>
      </w:r>
      <w:r w:rsidR="00014400">
        <w:rPr>
          <w:rFonts w:cstheme="minorHAnsi"/>
          <w:sz w:val="22"/>
          <w:szCs w:val="22"/>
        </w:rPr>
        <w:t>.</w:t>
      </w:r>
    </w:p>
    <w:p w14:paraId="1CA0CB47" w14:textId="77777777" w:rsidR="001C4782" w:rsidRPr="001C4782" w:rsidRDefault="001C4782" w:rsidP="001C4782">
      <w:pPr>
        <w:pStyle w:val="Default"/>
        <w:ind w:left="720"/>
        <w:rPr>
          <w:rFonts w:ascii="Gill Sans MT" w:hAnsi="Gill Sans MT" w:cstheme="minorHAnsi"/>
          <w:sz w:val="22"/>
          <w:szCs w:val="22"/>
        </w:rPr>
      </w:pPr>
    </w:p>
    <w:p w14:paraId="585E7F15" w14:textId="77777777" w:rsidR="001C4782" w:rsidRPr="001C4782" w:rsidRDefault="001C4782" w:rsidP="001C4782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="Calibri"/>
          <w:i/>
          <w:iCs/>
          <w:color w:val="000000"/>
          <w:sz w:val="22"/>
          <w:szCs w:val="22"/>
        </w:rPr>
      </w:pPr>
      <w:r w:rsidRPr="001C4782">
        <w:rPr>
          <w:rFonts w:eastAsia="Calibri" w:cs="Calibri"/>
          <w:i/>
          <w:iCs/>
          <w:color w:val="000000"/>
          <w:sz w:val="22"/>
          <w:szCs w:val="22"/>
        </w:rPr>
        <w:t>These duties may change from time to time in consultation with the post holder, to reflect the needs of Hatfield Park.</w:t>
      </w:r>
    </w:p>
    <w:p w14:paraId="76E6DBE3" w14:textId="77777777" w:rsidR="00324B7C" w:rsidRPr="00274547" w:rsidRDefault="00324B7C" w:rsidP="00FA203B">
      <w:pPr>
        <w:jc w:val="both"/>
        <w:rPr>
          <w:b/>
          <w:sz w:val="22"/>
          <w:szCs w:val="22"/>
        </w:rPr>
      </w:pPr>
    </w:p>
    <w:p w14:paraId="38691EE4" w14:textId="77777777" w:rsidR="00CF3D9B" w:rsidRPr="00CF3D9B" w:rsidRDefault="00CF3D9B" w:rsidP="00CF3D9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sz w:val="22"/>
          <w:szCs w:val="22"/>
        </w:rPr>
      </w:pPr>
      <w:r w:rsidRPr="00CF3D9B">
        <w:rPr>
          <w:b/>
          <w:sz w:val="22"/>
          <w:szCs w:val="22"/>
        </w:rPr>
        <w:t>Desirable Skills and Attributes</w:t>
      </w:r>
    </w:p>
    <w:p w14:paraId="19B8AC09" w14:textId="77777777" w:rsidR="002321A7" w:rsidRPr="002321A7" w:rsidRDefault="002321A7" w:rsidP="002321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2"/>
          <w:szCs w:val="22"/>
          <w:lang w:eastAsia="en-GB"/>
        </w:rPr>
      </w:pPr>
      <w:r w:rsidRPr="002321A7">
        <w:rPr>
          <w:rFonts w:eastAsia="Times New Roman" w:cstheme="majorHAnsi"/>
          <w:color w:val="000000"/>
          <w:sz w:val="22"/>
          <w:szCs w:val="22"/>
          <w:lang w:eastAsia="en-GB"/>
        </w:rPr>
        <w:t>Experience in event coordination or sales is a plus, but a can-do attitude and eagerness to learn are equally valued.</w:t>
      </w:r>
    </w:p>
    <w:p w14:paraId="565A91DF" w14:textId="7B2710BB" w:rsidR="0049661D" w:rsidRPr="006D0F95" w:rsidRDefault="00D17489" w:rsidP="00267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2"/>
          <w:szCs w:val="22"/>
          <w:lang w:eastAsia="en-GB"/>
        </w:rPr>
      </w:pPr>
      <w:r w:rsidRPr="00790B86">
        <w:rPr>
          <w:rFonts w:cstheme="majorHAnsi"/>
          <w:sz w:val="22"/>
          <w:szCs w:val="22"/>
        </w:rPr>
        <w:t>A go-getter</w:t>
      </w:r>
      <w:r>
        <w:rPr>
          <w:rFonts w:cstheme="majorHAnsi"/>
          <w:sz w:val="22"/>
          <w:szCs w:val="22"/>
        </w:rPr>
        <w:t xml:space="preserve"> with a s</w:t>
      </w:r>
      <w:r w:rsidR="0049661D" w:rsidRPr="00790B86">
        <w:rPr>
          <w:rFonts w:eastAsia="Times New Roman" w:cstheme="majorHAnsi"/>
          <w:color w:val="000000"/>
          <w:sz w:val="22"/>
          <w:szCs w:val="22"/>
          <w:lang w:eastAsia="en-GB"/>
        </w:rPr>
        <w:t>trong ability to sell and promote event spaces with confidence and enthusiasm.</w:t>
      </w:r>
    </w:p>
    <w:p w14:paraId="31E48F29" w14:textId="4FB5405B" w:rsidR="00B92F2F" w:rsidRPr="00AE2A5A" w:rsidRDefault="00B92F2F" w:rsidP="00B92F2F">
      <w:pPr>
        <w:pStyle w:val="ListParagraph"/>
        <w:numPr>
          <w:ilvl w:val="0"/>
          <w:numId w:val="9"/>
        </w:numPr>
        <w:spacing w:after="0"/>
        <w:jc w:val="both"/>
        <w:rPr>
          <w:rFonts w:cstheme="majorHAnsi"/>
          <w:sz w:val="22"/>
          <w:szCs w:val="22"/>
        </w:rPr>
      </w:pPr>
      <w:r w:rsidRPr="00790B86">
        <w:rPr>
          <w:rFonts w:cstheme="majorHAnsi"/>
          <w:sz w:val="22"/>
          <w:szCs w:val="22"/>
        </w:rPr>
        <w:t xml:space="preserve">Excellent </w:t>
      </w:r>
      <w:r w:rsidRPr="0049661D">
        <w:rPr>
          <w:rFonts w:eastAsia="Times New Roman" w:cstheme="majorHAnsi"/>
          <w:color w:val="000000"/>
          <w:sz w:val="22"/>
          <w:szCs w:val="22"/>
          <w:lang w:eastAsia="en-GB"/>
        </w:rPr>
        <w:t xml:space="preserve">verbal and written </w:t>
      </w:r>
      <w:r w:rsidRPr="00790B86">
        <w:rPr>
          <w:rFonts w:cstheme="majorHAnsi"/>
          <w:sz w:val="22"/>
          <w:szCs w:val="22"/>
        </w:rPr>
        <w:t>communication and interpersonal skills, with the ability to engage clients and team members alike.</w:t>
      </w:r>
    </w:p>
    <w:p w14:paraId="2C1C3FDA" w14:textId="0FBA42BE" w:rsidR="008F0BA8" w:rsidRPr="006D0F95" w:rsidRDefault="008F0BA8" w:rsidP="00267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2"/>
          <w:szCs w:val="22"/>
          <w:lang w:eastAsia="en-GB"/>
        </w:rPr>
      </w:pPr>
      <w:r w:rsidRPr="00790B86">
        <w:rPr>
          <w:rFonts w:eastAsia="Times New Roman" w:cstheme="majorHAnsi"/>
          <w:color w:val="000000"/>
          <w:sz w:val="22"/>
          <w:szCs w:val="22"/>
          <w:lang w:eastAsia="en-GB"/>
        </w:rPr>
        <w:t>Excellent time management and organi</w:t>
      </w:r>
      <w:r w:rsidR="009F23C3">
        <w:rPr>
          <w:rFonts w:eastAsia="Times New Roman" w:cstheme="majorHAnsi"/>
          <w:color w:val="000000"/>
          <w:sz w:val="22"/>
          <w:szCs w:val="22"/>
          <w:lang w:eastAsia="en-GB"/>
        </w:rPr>
        <w:t>s</w:t>
      </w:r>
      <w:r w:rsidRPr="00790B86">
        <w:rPr>
          <w:rFonts w:eastAsia="Times New Roman" w:cstheme="majorHAnsi"/>
          <w:color w:val="000000"/>
          <w:sz w:val="22"/>
          <w:szCs w:val="22"/>
          <w:lang w:eastAsia="en-GB"/>
        </w:rPr>
        <w:t>ational skills to handle multiple tasks efficiently.</w:t>
      </w:r>
    </w:p>
    <w:p w14:paraId="4B8089DE" w14:textId="2A60D7B5" w:rsidR="005246EF" w:rsidRPr="00AE2A5A" w:rsidRDefault="00D17489" w:rsidP="005246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ajorHAnsi"/>
          <w:sz w:val="22"/>
          <w:szCs w:val="22"/>
        </w:rPr>
      </w:pPr>
      <w:r>
        <w:rPr>
          <w:rFonts w:eastAsia="Times New Roman" w:cstheme="majorHAnsi"/>
          <w:color w:val="000000"/>
          <w:sz w:val="22"/>
          <w:szCs w:val="22"/>
          <w:lang w:eastAsia="en-GB"/>
        </w:rPr>
        <w:t>A</w:t>
      </w:r>
      <w:r w:rsidR="005246EF">
        <w:rPr>
          <w:rFonts w:eastAsia="Times New Roman" w:cstheme="majorHAnsi"/>
          <w:color w:val="000000"/>
          <w:sz w:val="22"/>
          <w:szCs w:val="22"/>
          <w:lang w:eastAsia="en-GB"/>
        </w:rPr>
        <w:t xml:space="preserve"> keen eye for</w:t>
      </w:r>
      <w:r w:rsidR="005246EF" w:rsidRPr="00AE2A5A">
        <w:rPr>
          <w:rFonts w:eastAsia="Times New Roman" w:cstheme="majorHAnsi"/>
          <w:color w:val="000000"/>
          <w:sz w:val="22"/>
          <w:szCs w:val="22"/>
          <w:lang w:eastAsia="en-GB"/>
        </w:rPr>
        <w:t xml:space="preserve"> detail and professional manner</w:t>
      </w:r>
    </w:p>
    <w:p w14:paraId="6639ACA1" w14:textId="26353F30" w:rsidR="0049661D" w:rsidRPr="006D0F95" w:rsidRDefault="0049661D" w:rsidP="00267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2"/>
          <w:szCs w:val="22"/>
          <w:lang w:eastAsia="en-GB"/>
        </w:rPr>
      </w:pPr>
      <w:r w:rsidRPr="00790B86">
        <w:rPr>
          <w:rFonts w:eastAsia="Times New Roman" w:cstheme="majorHAnsi"/>
          <w:color w:val="000000"/>
          <w:sz w:val="22"/>
          <w:szCs w:val="22"/>
          <w:lang w:eastAsia="en-GB"/>
        </w:rPr>
        <w:t xml:space="preserve">Strong </w:t>
      </w:r>
      <w:r w:rsidR="00D17489">
        <w:rPr>
          <w:rFonts w:eastAsia="Times New Roman" w:cstheme="majorHAnsi"/>
          <w:color w:val="000000"/>
          <w:sz w:val="22"/>
          <w:szCs w:val="22"/>
          <w:lang w:eastAsia="en-GB"/>
        </w:rPr>
        <w:t xml:space="preserve">influencing and </w:t>
      </w:r>
      <w:r w:rsidRPr="00790B86">
        <w:rPr>
          <w:rFonts w:eastAsia="Times New Roman" w:cstheme="majorHAnsi"/>
          <w:color w:val="000000"/>
          <w:sz w:val="22"/>
          <w:szCs w:val="22"/>
          <w:lang w:eastAsia="en-GB"/>
        </w:rPr>
        <w:t>relationship-building skills, with a customer-focused approach.</w:t>
      </w:r>
    </w:p>
    <w:p w14:paraId="47E81CBA" w14:textId="4AB31A00" w:rsidR="002678C9" w:rsidRPr="006D0F95" w:rsidRDefault="002678C9" w:rsidP="00267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2"/>
          <w:szCs w:val="22"/>
          <w:lang w:eastAsia="en-GB"/>
        </w:rPr>
      </w:pPr>
      <w:r w:rsidRPr="006D0F95">
        <w:rPr>
          <w:rFonts w:eastAsia="Times New Roman" w:cstheme="majorHAnsi"/>
          <w:color w:val="000000"/>
          <w:sz w:val="22"/>
          <w:szCs w:val="22"/>
          <w:lang w:eastAsia="en-GB"/>
        </w:rPr>
        <w:t xml:space="preserve">Administration IT skills, including computer literacy and familiarity with database/booking packages </w:t>
      </w:r>
      <w:r w:rsidR="00B92F2F">
        <w:rPr>
          <w:rFonts w:eastAsia="Times New Roman" w:cstheme="majorHAnsi"/>
          <w:color w:val="000000"/>
          <w:sz w:val="22"/>
          <w:szCs w:val="22"/>
          <w:lang w:eastAsia="en-GB"/>
        </w:rPr>
        <w:t xml:space="preserve">(including ideally Event Temple) </w:t>
      </w:r>
      <w:r w:rsidRPr="006D0F95">
        <w:rPr>
          <w:rFonts w:eastAsia="Times New Roman" w:cstheme="majorHAnsi"/>
          <w:color w:val="000000"/>
          <w:sz w:val="22"/>
          <w:szCs w:val="22"/>
          <w:lang w:eastAsia="en-GB"/>
        </w:rPr>
        <w:t>and CRM</w:t>
      </w:r>
    </w:p>
    <w:p w14:paraId="6A71CF63" w14:textId="2DE3A65F" w:rsidR="000F5292" w:rsidRPr="00AE2A5A" w:rsidRDefault="000F5292" w:rsidP="00267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2"/>
          <w:szCs w:val="22"/>
          <w:lang w:eastAsia="en-GB"/>
        </w:rPr>
      </w:pPr>
      <w:r w:rsidRPr="00790B86">
        <w:rPr>
          <w:rFonts w:eastAsia="Times New Roman" w:cstheme="majorHAnsi"/>
          <w:color w:val="000000"/>
          <w:sz w:val="22"/>
          <w:szCs w:val="22"/>
          <w:lang w:eastAsia="en-GB"/>
        </w:rPr>
        <w:t>Flexibility to adapt to new challenges and changes in a dynamic work environment.</w:t>
      </w:r>
    </w:p>
    <w:p w14:paraId="2EA2E4BD" w14:textId="5C21AB8D" w:rsidR="002678C9" w:rsidRPr="00AE2A5A" w:rsidRDefault="002678C9" w:rsidP="00267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2"/>
          <w:szCs w:val="22"/>
          <w:lang w:eastAsia="en-GB"/>
        </w:rPr>
      </w:pPr>
      <w:r w:rsidRPr="00AE2A5A">
        <w:rPr>
          <w:rFonts w:eastAsia="Times New Roman" w:cstheme="majorHAnsi"/>
          <w:color w:val="000000"/>
          <w:sz w:val="22"/>
          <w:szCs w:val="22"/>
          <w:lang w:eastAsia="en-GB"/>
        </w:rPr>
        <w:t xml:space="preserve">Good understanding of social media and how to use it to promote events and generate </w:t>
      </w:r>
      <w:r w:rsidR="005621BD" w:rsidRPr="00AE2A5A">
        <w:rPr>
          <w:rFonts w:eastAsia="Times New Roman" w:cstheme="majorHAnsi"/>
          <w:color w:val="000000"/>
          <w:sz w:val="22"/>
          <w:szCs w:val="22"/>
          <w:lang w:eastAsia="en-GB"/>
        </w:rPr>
        <w:t>opportunities.</w:t>
      </w:r>
    </w:p>
    <w:p w14:paraId="7C926169" w14:textId="0661C506" w:rsidR="00790B86" w:rsidRPr="00790B86" w:rsidRDefault="00D17489" w:rsidP="00790B86">
      <w:pPr>
        <w:pStyle w:val="ListParagraph"/>
        <w:numPr>
          <w:ilvl w:val="0"/>
          <w:numId w:val="9"/>
        </w:numPr>
        <w:spacing w:after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Able to </w:t>
      </w:r>
      <w:r w:rsidR="0049661D" w:rsidRPr="00790B86">
        <w:rPr>
          <w:rFonts w:cstheme="majorHAnsi"/>
          <w:sz w:val="22"/>
          <w:szCs w:val="22"/>
        </w:rPr>
        <w:t>think creatively and bring fresh ideas to event planning and execution.</w:t>
      </w:r>
    </w:p>
    <w:p w14:paraId="3A5C393B" w14:textId="17F94C30" w:rsidR="008B0BF1" w:rsidRPr="00AE2A5A" w:rsidRDefault="008B0BF1" w:rsidP="000F529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8B0BF1">
        <w:rPr>
          <w:rFonts w:cstheme="majorHAnsi"/>
          <w:sz w:val="22"/>
          <w:szCs w:val="22"/>
        </w:rPr>
        <w:t>Ability to work collaboratively</w:t>
      </w:r>
      <w:r w:rsidRPr="008B0BF1">
        <w:rPr>
          <w:sz w:val="22"/>
          <w:szCs w:val="22"/>
        </w:rPr>
        <w:t xml:space="preserve"> within a team while also taking the initiative </w:t>
      </w:r>
      <w:r w:rsidR="00B92F2F">
        <w:rPr>
          <w:sz w:val="22"/>
          <w:szCs w:val="22"/>
        </w:rPr>
        <w:t xml:space="preserve">to lead </w:t>
      </w:r>
      <w:r w:rsidRPr="008B0BF1">
        <w:rPr>
          <w:sz w:val="22"/>
          <w:szCs w:val="22"/>
        </w:rPr>
        <w:t>on individual projects.</w:t>
      </w:r>
    </w:p>
    <w:p w14:paraId="3A45990A" w14:textId="77777777" w:rsidR="00CF3D9B" w:rsidRPr="00CF3D9B" w:rsidRDefault="00CF3D9B" w:rsidP="00CF3D9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2"/>
          <w:szCs w:val="22"/>
        </w:rPr>
      </w:pPr>
      <w:r w:rsidRPr="00CF3D9B">
        <w:rPr>
          <w:b/>
          <w:bCs/>
          <w:sz w:val="22"/>
          <w:szCs w:val="22"/>
        </w:rPr>
        <w:t>Discretionary Benefits offered with this role include:</w:t>
      </w:r>
      <w:r w:rsidRPr="00CF3D9B">
        <w:rPr>
          <w:sz w:val="22"/>
          <w:szCs w:val="22"/>
        </w:rPr>
        <w:t> </w:t>
      </w:r>
    </w:p>
    <w:p w14:paraId="1B0CEBA1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Pension, via salary exchange </w:t>
      </w:r>
    </w:p>
    <w:p w14:paraId="59B82E8B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Life cover </w:t>
      </w:r>
    </w:p>
    <w:p w14:paraId="09DE6709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Private medical insurance, with the option to add family members </w:t>
      </w:r>
    </w:p>
    <w:p w14:paraId="34238442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25 days holiday each year, plus bank holidays, with the option to purchase up to 3 additional days each year </w:t>
      </w:r>
    </w:p>
    <w:p w14:paraId="5195B676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Cycle to work scheme  </w:t>
      </w:r>
    </w:p>
    <w:p w14:paraId="7785A894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WeCare – Employee Assistance Programme, mental health support and virtual GP appointments, available 24/7 </w:t>
      </w:r>
    </w:p>
    <w:p w14:paraId="5DA11C31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lastRenderedPageBreak/>
        <w:t>Season ticket loans </w:t>
      </w:r>
    </w:p>
    <w:p w14:paraId="08C36955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Eye test vouchers </w:t>
      </w:r>
    </w:p>
    <w:p w14:paraId="4BAC9A13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Programme of wellbeing events and offerings throughout the year </w:t>
      </w:r>
    </w:p>
    <w:p w14:paraId="379FAD95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Staff recognition programme </w:t>
      </w:r>
    </w:p>
    <w:p w14:paraId="03D30F70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Additional holiday days offered at long-service milestones – 5 / 10 / 15 / 20 years’ service </w:t>
      </w:r>
    </w:p>
    <w:p w14:paraId="5303FB27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Charity policy with a paid leave day for volunteering </w:t>
      </w:r>
    </w:p>
    <w:p w14:paraId="5AC6DB3C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Complimentary or discounted events tickets, including tickets for other Treasure Houses </w:t>
      </w:r>
    </w:p>
    <w:p w14:paraId="19D5855C" w14:textId="77777777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‘Life Works’ – Discounts for shops, restaurants, cinemas etc. </w:t>
      </w:r>
    </w:p>
    <w:p w14:paraId="2F69D7DD" w14:textId="4A82AC20" w:rsidR="00CF3D9B" w:rsidRPr="00CF3D9B" w:rsidRDefault="00CF3D9B" w:rsidP="00CF3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F3D9B">
        <w:rPr>
          <w:sz w:val="22"/>
          <w:szCs w:val="22"/>
        </w:rPr>
        <w:t>Retail discounts in Stable Yard shops, within the grounds of Hatfield Park (including 50% discount at The Coach House Kitchen and 10% discount at The Oak House and C</w:t>
      </w:r>
      <w:r w:rsidR="00A936F9">
        <w:rPr>
          <w:sz w:val="22"/>
          <w:szCs w:val="22"/>
        </w:rPr>
        <w:t>arl Russell</w:t>
      </w:r>
      <w:r w:rsidR="00942BA4">
        <w:rPr>
          <w:sz w:val="22"/>
          <w:szCs w:val="22"/>
        </w:rPr>
        <w:t xml:space="preserve"> and Co</w:t>
      </w:r>
      <w:r w:rsidRPr="00CF3D9B">
        <w:rPr>
          <w:sz w:val="22"/>
          <w:szCs w:val="22"/>
        </w:rPr>
        <w:t>, amongst others)  </w:t>
      </w:r>
    </w:p>
    <w:p w14:paraId="7C46BDF1" w14:textId="77777777" w:rsidR="004924A6" w:rsidRPr="001C4782" w:rsidRDefault="004924A6" w:rsidP="004924A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2"/>
          <w:szCs w:val="22"/>
        </w:rPr>
      </w:pPr>
    </w:p>
    <w:p w14:paraId="54BBCAD1" w14:textId="77777777" w:rsidR="001C4782" w:rsidRDefault="001C4782" w:rsidP="00FA203B">
      <w:pPr>
        <w:jc w:val="both"/>
        <w:rPr>
          <w:b/>
          <w:sz w:val="22"/>
          <w:szCs w:val="22"/>
        </w:rPr>
      </w:pPr>
    </w:p>
    <w:p w14:paraId="08C03A15" w14:textId="77777777" w:rsidR="001C4782" w:rsidRDefault="001C4782" w:rsidP="00FA203B">
      <w:pPr>
        <w:jc w:val="both"/>
        <w:rPr>
          <w:b/>
          <w:sz w:val="22"/>
          <w:szCs w:val="22"/>
        </w:rPr>
      </w:pPr>
    </w:p>
    <w:p w14:paraId="58F945CA" w14:textId="77777777" w:rsidR="001C4782" w:rsidRDefault="001C4782" w:rsidP="00FA203B">
      <w:pPr>
        <w:jc w:val="both"/>
        <w:rPr>
          <w:b/>
          <w:sz w:val="22"/>
          <w:szCs w:val="22"/>
        </w:rPr>
      </w:pPr>
    </w:p>
    <w:p w14:paraId="2756CD02" w14:textId="228727F2" w:rsidR="006C2E8A" w:rsidRPr="00274547" w:rsidRDefault="006C2E8A" w:rsidP="00FA203B">
      <w:pPr>
        <w:jc w:val="both"/>
        <w:rPr>
          <w:color w:val="0D0D0D" w:themeColor="text1" w:themeTint="F2"/>
          <w:sz w:val="22"/>
          <w:szCs w:val="22"/>
        </w:rPr>
      </w:pPr>
    </w:p>
    <w:sectPr w:rsidR="006C2E8A" w:rsidRPr="00274547" w:rsidSect="00AA4989">
      <w:headerReference w:type="default" r:id="rId13"/>
      <w:footerReference w:type="default" r:id="rId14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21FF1" w14:textId="77777777" w:rsidR="00D6765C" w:rsidRDefault="00D6765C" w:rsidP="001762B7">
      <w:pPr>
        <w:spacing w:after="0" w:line="240" w:lineRule="auto"/>
      </w:pPr>
      <w:r>
        <w:separator/>
      </w:r>
    </w:p>
  </w:endnote>
  <w:endnote w:type="continuationSeparator" w:id="0">
    <w:p w14:paraId="40AEC71D" w14:textId="77777777" w:rsidR="00D6765C" w:rsidRDefault="00D6765C" w:rsidP="0017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078048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A81BDE3" w14:textId="77777777" w:rsidR="000851FF" w:rsidRPr="008A790F" w:rsidRDefault="000851FF">
        <w:pPr>
          <w:pStyle w:val="Footer"/>
          <w:jc w:val="center"/>
          <w:rPr>
            <w:sz w:val="22"/>
            <w:szCs w:val="22"/>
          </w:rPr>
        </w:pPr>
        <w:r w:rsidRPr="008A790F">
          <w:rPr>
            <w:sz w:val="22"/>
            <w:szCs w:val="22"/>
          </w:rPr>
          <w:fldChar w:fldCharType="begin"/>
        </w:r>
        <w:r w:rsidRPr="008A790F">
          <w:rPr>
            <w:sz w:val="22"/>
            <w:szCs w:val="22"/>
          </w:rPr>
          <w:instrText xml:space="preserve"> PAGE   \* MERGEFORMAT </w:instrText>
        </w:r>
        <w:r w:rsidRPr="008A790F">
          <w:rPr>
            <w:sz w:val="22"/>
            <w:szCs w:val="22"/>
          </w:rPr>
          <w:fldChar w:fldCharType="separate"/>
        </w:r>
        <w:r w:rsidR="00806E0E">
          <w:rPr>
            <w:noProof/>
            <w:sz w:val="22"/>
            <w:szCs w:val="22"/>
          </w:rPr>
          <w:t>3</w:t>
        </w:r>
        <w:r w:rsidRPr="008A790F">
          <w:rPr>
            <w:noProof/>
            <w:sz w:val="22"/>
            <w:szCs w:val="22"/>
          </w:rPr>
          <w:fldChar w:fldCharType="end"/>
        </w:r>
      </w:p>
    </w:sdtContent>
  </w:sdt>
  <w:p w14:paraId="4E5E6B5B" w14:textId="77777777" w:rsidR="000851FF" w:rsidRDefault="0008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9E333" w14:textId="77777777" w:rsidR="00D6765C" w:rsidRDefault="00D6765C" w:rsidP="001762B7">
      <w:pPr>
        <w:spacing w:after="0" w:line="240" w:lineRule="auto"/>
      </w:pPr>
      <w:r>
        <w:separator/>
      </w:r>
    </w:p>
  </w:footnote>
  <w:footnote w:type="continuationSeparator" w:id="0">
    <w:p w14:paraId="73C18049" w14:textId="77777777" w:rsidR="00D6765C" w:rsidRDefault="00D6765C" w:rsidP="0017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277BB" w14:textId="77777777" w:rsidR="000851FF" w:rsidRDefault="000851FF" w:rsidP="001762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119B5"/>
    <w:multiLevelType w:val="hybridMultilevel"/>
    <w:tmpl w:val="A29A5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14CD"/>
    <w:multiLevelType w:val="multilevel"/>
    <w:tmpl w:val="844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11834"/>
    <w:multiLevelType w:val="hybridMultilevel"/>
    <w:tmpl w:val="6966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5462"/>
    <w:multiLevelType w:val="hybridMultilevel"/>
    <w:tmpl w:val="88D4C90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F4D01"/>
    <w:multiLevelType w:val="multilevel"/>
    <w:tmpl w:val="D5B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E271E"/>
    <w:multiLevelType w:val="multilevel"/>
    <w:tmpl w:val="D5B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96AE0"/>
    <w:multiLevelType w:val="hybridMultilevel"/>
    <w:tmpl w:val="50C2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14DB"/>
    <w:multiLevelType w:val="hybridMultilevel"/>
    <w:tmpl w:val="7FF4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6351">
    <w:abstractNumId w:val="2"/>
  </w:num>
  <w:num w:numId="2" w16cid:durableId="1841501171">
    <w:abstractNumId w:val="7"/>
  </w:num>
  <w:num w:numId="3" w16cid:durableId="999432064">
    <w:abstractNumId w:val="4"/>
  </w:num>
  <w:num w:numId="4" w16cid:durableId="1736005666">
    <w:abstractNumId w:val="3"/>
  </w:num>
  <w:num w:numId="5" w16cid:durableId="1529877309">
    <w:abstractNumId w:val="1"/>
  </w:num>
  <w:num w:numId="6" w16cid:durableId="130176895">
    <w:abstractNumId w:val="5"/>
  </w:num>
  <w:num w:numId="7" w16cid:durableId="1417899285">
    <w:abstractNumId w:val="0"/>
  </w:num>
  <w:num w:numId="8" w16cid:durableId="1149134313">
    <w:abstractNumId w:val="6"/>
  </w:num>
  <w:num w:numId="9" w16cid:durableId="91147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CE"/>
    <w:rsid w:val="00000D2D"/>
    <w:rsid w:val="00005861"/>
    <w:rsid w:val="000072F9"/>
    <w:rsid w:val="00014400"/>
    <w:rsid w:val="00015CBB"/>
    <w:rsid w:val="00026E1B"/>
    <w:rsid w:val="0003522D"/>
    <w:rsid w:val="000470E6"/>
    <w:rsid w:val="00047DA5"/>
    <w:rsid w:val="00051E9B"/>
    <w:rsid w:val="000851FF"/>
    <w:rsid w:val="000A49AD"/>
    <w:rsid w:val="000A5A1E"/>
    <w:rsid w:val="000D3606"/>
    <w:rsid w:val="000F5292"/>
    <w:rsid w:val="00105F70"/>
    <w:rsid w:val="001119D1"/>
    <w:rsid w:val="00154492"/>
    <w:rsid w:val="001762B7"/>
    <w:rsid w:val="0019091A"/>
    <w:rsid w:val="0019390E"/>
    <w:rsid w:val="001A667F"/>
    <w:rsid w:val="001B40D5"/>
    <w:rsid w:val="001B6C81"/>
    <w:rsid w:val="001C3E9E"/>
    <w:rsid w:val="001C4782"/>
    <w:rsid w:val="001F3DDC"/>
    <w:rsid w:val="00230980"/>
    <w:rsid w:val="002321A7"/>
    <w:rsid w:val="00262B4F"/>
    <w:rsid w:val="002631B7"/>
    <w:rsid w:val="00264005"/>
    <w:rsid w:val="002678C9"/>
    <w:rsid w:val="00274547"/>
    <w:rsid w:val="00290163"/>
    <w:rsid w:val="002B2DBF"/>
    <w:rsid w:val="002C4484"/>
    <w:rsid w:val="002E4B58"/>
    <w:rsid w:val="002F0FE8"/>
    <w:rsid w:val="00305DAA"/>
    <w:rsid w:val="0031326E"/>
    <w:rsid w:val="003230F9"/>
    <w:rsid w:val="00324B7C"/>
    <w:rsid w:val="003431CF"/>
    <w:rsid w:val="00351896"/>
    <w:rsid w:val="003624A0"/>
    <w:rsid w:val="0039686F"/>
    <w:rsid w:val="003B00D4"/>
    <w:rsid w:val="003C7B98"/>
    <w:rsid w:val="003E1931"/>
    <w:rsid w:val="00445BDD"/>
    <w:rsid w:val="004713E5"/>
    <w:rsid w:val="004924A6"/>
    <w:rsid w:val="0049661D"/>
    <w:rsid w:val="004D427E"/>
    <w:rsid w:val="004D67AF"/>
    <w:rsid w:val="005073E5"/>
    <w:rsid w:val="00517AA2"/>
    <w:rsid w:val="0052027B"/>
    <w:rsid w:val="005246EF"/>
    <w:rsid w:val="0055059D"/>
    <w:rsid w:val="00557E70"/>
    <w:rsid w:val="005621BD"/>
    <w:rsid w:val="0059201C"/>
    <w:rsid w:val="005A4A15"/>
    <w:rsid w:val="005B4D4C"/>
    <w:rsid w:val="005C0BE2"/>
    <w:rsid w:val="005E0EFD"/>
    <w:rsid w:val="00600917"/>
    <w:rsid w:val="00606B7D"/>
    <w:rsid w:val="00630706"/>
    <w:rsid w:val="00634369"/>
    <w:rsid w:val="00640901"/>
    <w:rsid w:val="00653DFB"/>
    <w:rsid w:val="006C2E8A"/>
    <w:rsid w:val="006D0F95"/>
    <w:rsid w:val="006D1698"/>
    <w:rsid w:val="006F00BC"/>
    <w:rsid w:val="007269AC"/>
    <w:rsid w:val="00755E24"/>
    <w:rsid w:val="007654FD"/>
    <w:rsid w:val="00766A63"/>
    <w:rsid w:val="00790B86"/>
    <w:rsid w:val="007B4132"/>
    <w:rsid w:val="007C5674"/>
    <w:rsid w:val="00806E0E"/>
    <w:rsid w:val="00816398"/>
    <w:rsid w:val="00823538"/>
    <w:rsid w:val="00843C66"/>
    <w:rsid w:val="00856B62"/>
    <w:rsid w:val="008A5FCE"/>
    <w:rsid w:val="008A70A2"/>
    <w:rsid w:val="008A790F"/>
    <w:rsid w:val="008B0BF1"/>
    <w:rsid w:val="008B28FC"/>
    <w:rsid w:val="008C64FE"/>
    <w:rsid w:val="008E231C"/>
    <w:rsid w:val="008F0BA8"/>
    <w:rsid w:val="008F127F"/>
    <w:rsid w:val="008F351B"/>
    <w:rsid w:val="008F3CA3"/>
    <w:rsid w:val="008F6596"/>
    <w:rsid w:val="0090345F"/>
    <w:rsid w:val="00922F26"/>
    <w:rsid w:val="00931CB0"/>
    <w:rsid w:val="00942BA4"/>
    <w:rsid w:val="00955BF3"/>
    <w:rsid w:val="0096333B"/>
    <w:rsid w:val="0097094A"/>
    <w:rsid w:val="00973FC1"/>
    <w:rsid w:val="00982072"/>
    <w:rsid w:val="00996964"/>
    <w:rsid w:val="009B3E7B"/>
    <w:rsid w:val="009D700E"/>
    <w:rsid w:val="009F23C3"/>
    <w:rsid w:val="009F2A15"/>
    <w:rsid w:val="00A33FBE"/>
    <w:rsid w:val="00A513EA"/>
    <w:rsid w:val="00A53F87"/>
    <w:rsid w:val="00A65ABC"/>
    <w:rsid w:val="00A936F9"/>
    <w:rsid w:val="00AA4989"/>
    <w:rsid w:val="00AE2A5A"/>
    <w:rsid w:val="00AF2DA6"/>
    <w:rsid w:val="00B134B4"/>
    <w:rsid w:val="00B2644D"/>
    <w:rsid w:val="00B3760C"/>
    <w:rsid w:val="00B4344E"/>
    <w:rsid w:val="00B469CE"/>
    <w:rsid w:val="00B476E9"/>
    <w:rsid w:val="00B85E1F"/>
    <w:rsid w:val="00B92488"/>
    <w:rsid w:val="00B92F2F"/>
    <w:rsid w:val="00B94F97"/>
    <w:rsid w:val="00BA38F4"/>
    <w:rsid w:val="00BB063C"/>
    <w:rsid w:val="00BC00BF"/>
    <w:rsid w:val="00BF3E34"/>
    <w:rsid w:val="00C30655"/>
    <w:rsid w:val="00C476E8"/>
    <w:rsid w:val="00C67B46"/>
    <w:rsid w:val="00C7178E"/>
    <w:rsid w:val="00C90295"/>
    <w:rsid w:val="00C9354C"/>
    <w:rsid w:val="00CC791D"/>
    <w:rsid w:val="00CD2EE3"/>
    <w:rsid w:val="00CD4A8C"/>
    <w:rsid w:val="00CE6B37"/>
    <w:rsid w:val="00CF3D9B"/>
    <w:rsid w:val="00D17489"/>
    <w:rsid w:val="00D21732"/>
    <w:rsid w:val="00D614D3"/>
    <w:rsid w:val="00D632AF"/>
    <w:rsid w:val="00D6765C"/>
    <w:rsid w:val="00D71C7D"/>
    <w:rsid w:val="00DB062B"/>
    <w:rsid w:val="00DB0C5B"/>
    <w:rsid w:val="00DC513E"/>
    <w:rsid w:val="00DC6E57"/>
    <w:rsid w:val="00DF61FB"/>
    <w:rsid w:val="00E10493"/>
    <w:rsid w:val="00E156DA"/>
    <w:rsid w:val="00E36E4A"/>
    <w:rsid w:val="00E50B0B"/>
    <w:rsid w:val="00E83DEA"/>
    <w:rsid w:val="00E842D6"/>
    <w:rsid w:val="00E911DA"/>
    <w:rsid w:val="00E94838"/>
    <w:rsid w:val="00EC7FB2"/>
    <w:rsid w:val="00ED4975"/>
    <w:rsid w:val="00EE6124"/>
    <w:rsid w:val="00EF5E24"/>
    <w:rsid w:val="00EF6BB4"/>
    <w:rsid w:val="00F14D86"/>
    <w:rsid w:val="00F250DD"/>
    <w:rsid w:val="00F402B9"/>
    <w:rsid w:val="00F92088"/>
    <w:rsid w:val="00F94B3E"/>
    <w:rsid w:val="00FA203B"/>
    <w:rsid w:val="00FB5901"/>
    <w:rsid w:val="00FB6E39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B141"/>
  <w15:chartTrackingRefBased/>
  <w15:docId w15:val="{E82238C7-C509-4A14-A3BC-39C55E7B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sz w:val="26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B7"/>
  </w:style>
  <w:style w:type="paragraph" w:styleId="Footer">
    <w:name w:val="footer"/>
    <w:basedOn w:val="Normal"/>
    <w:link w:val="FooterChar"/>
    <w:uiPriority w:val="99"/>
    <w:unhideWhenUsed/>
    <w:rsid w:val="00176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B7"/>
  </w:style>
  <w:style w:type="paragraph" w:styleId="BalloonText">
    <w:name w:val="Balloon Text"/>
    <w:basedOn w:val="Normal"/>
    <w:link w:val="BalloonTextChar"/>
    <w:uiPriority w:val="99"/>
    <w:semiHidden/>
    <w:unhideWhenUsed/>
    <w:rsid w:val="0050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E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7B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13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C478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Spacing">
    <w:name w:val="No Spacing"/>
    <w:uiPriority w:val="1"/>
    <w:qFormat/>
    <w:rsid w:val="00856B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D9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24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5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tfield-hous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DC0E14BA3DC47B3BBF04EF49CCD61" ma:contentTypeVersion="12" ma:contentTypeDescription="Create a new document." ma:contentTypeScope="" ma:versionID="37626cc43cba4ccd20491dfaa74a4bc1">
  <xsd:schema xmlns:xsd="http://www.w3.org/2001/XMLSchema" xmlns:xs="http://www.w3.org/2001/XMLSchema" xmlns:p="http://schemas.microsoft.com/office/2006/metadata/properties" xmlns:ns2="38ff1cde-d157-4b3c-8067-b854bb0e929b" xmlns:ns3="b3c1443f-0718-4815-8a84-16675e44feca" targetNamespace="http://schemas.microsoft.com/office/2006/metadata/properties" ma:root="true" ma:fieldsID="1b570733b463961a2976b5ffb72d399a" ns2:_="" ns3:_="">
    <xsd:import namespace="38ff1cde-d157-4b3c-8067-b854bb0e929b"/>
    <xsd:import namespace="b3c1443f-0718-4815-8a84-16675e44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1cde-d157-4b3c-8067-b854bb0e9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6e1c167-f0dd-4fb4-880f-d8383b438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1443f-0718-4815-8a84-16675e44fe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4575cb-ed9b-4e7a-a0d3-0bc96cf478e2}" ma:internalName="TaxCatchAll" ma:showField="CatchAllData" ma:web="b3c1443f-0718-4815-8a84-16675e44f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1443f-0718-4815-8a84-16675e44feca" xsi:nil="true"/>
    <lcf76f155ced4ddcb4097134ff3c332f xmlns="38ff1cde-d157-4b3c-8067-b854bb0e92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9B1C-24EE-4CDE-B2B9-32D850095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93FE1-9878-49BA-9B9B-056963024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1cde-d157-4b3c-8067-b854bb0e929b"/>
    <ds:schemaRef ds:uri="b3c1443f-0718-4815-8a84-16675e44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43E75-F1D8-4850-9B6B-FE12007BCF70}">
  <ds:schemaRefs>
    <ds:schemaRef ds:uri="http://schemas.microsoft.com/office/2006/metadata/properties"/>
    <ds:schemaRef ds:uri="http://schemas.microsoft.com/office/infopath/2007/PartnerControls"/>
    <ds:schemaRef ds:uri="b3c1443f-0718-4815-8a84-16675e44feca"/>
    <ds:schemaRef ds:uri="38ff1cde-d157-4b3c-8067-b854bb0e929b"/>
  </ds:schemaRefs>
</ds:datastoreItem>
</file>

<file path=customXml/itemProps4.xml><?xml version="1.0" encoding="utf-8"?>
<ds:datastoreItem xmlns:ds="http://schemas.openxmlformats.org/officeDocument/2006/customXml" ds:itemID="{B1264E6B-5CC2-FE42-9013-5D0B5F65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Eden</dc:creator>
  <cp:keywords/>
  <dc:description/>
  <cp:lastModifiedBy>Chloe Imlah</cp:lastModifiedBy>
  <cp:revision>10</cp:revision>
  <cp:lastPrinted>2024-03-07T12:25:00Z</cp:lastPrinted>
  <dcterms:created xsi:type="dcterms:W3CDTF">2024-03-07T13:26:00Z</dcterms:created>
  <dcterms:modified xsi:type="dcterms:W3CDTF">2024-03-08T16:10:00Z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0x010100875DC0E14BA3DC47B3BBF04EF49CCD61</vt:lpwstr>
  </property>
</Properties>
</file>